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00" w:rsidRPr="008213EE" w:rsidRDefault="00461C00" w:rsidP="004D3942">
      <w:pPr>
        <w:pStyle w:val="List"/>
        <w:pBdr>
          <w:top w:val="single" w:sz="12" w:space="1" w:color="auto"/>
          <w:bottom w:val="single" w:sz="12" w:space="2" w:color="auto"/>
        </w:pBdr>
        <w:tabs>
          <w:tab w:val="left" w:pos="1985"/>
        </w:tabs>
        <w:spacing w:before="120" w:after="120"/>
        <w:ind w:left="0" w:firstLine="0"/>
        <w:jc w:val="both"/>
        <w:rPr>
          <w:rFonts w:ascii="Arial" w:hAnsi="Arial" w:cs="Arial"/>
          <w:b/>
          <w:color w:val="C00000"/>
          <w:sz w:val="22"/>
          <w:szCs w:val="22"/>
        </w:rPr>
      </w:pPr>
    </w:p>
    <w:p w:rsidR="00DA75FC" w:rsidRPr="008213EE" w:rsidRDefault="00503657" w:rsidP="004D3942">
      <w:pPr>
        <w:pStyle w:val="List"/>
        <w:pBdr>
          <w:top w:val="single" w:sz="12" w:space="1" w:color="auto"/>
          <w:bottom w:val="single" w:sz="12" w:space="2" w:color="auto"/>
        </w:pBdr>
        <w:tabs>
          <w:tab w:val="left" w:pos="1985"/>
        </w:tabs>
        <w:spacing w:before="120" w:after="120"/>
        <w:ind w:left="284" w:hanging="284"/>
        <w:jc w:val="both"/>
        <w:rPr>
          <w:rFonts w:ascii="Arial" w:hAnsi="Arial" w:cs="Arial"/>
          <w:bCs/>
          <w:sz w:val="22"/>
          <w:szCs w:val="22"/>
        </w:rPr>
      </w:pPr>
      <w:r w:rsidRPr="008213EE">
        <w:rPr>
          <w:rFonts w:ascii="Arial" w:hAnsi="Arial" w:cs="Arial"/>
          <w:noProof/>
          <w:color w:val="C00000"/>
          <w:lang w:eastAsia="en-A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64770</wp:posOffset>
                </wp:positionV>
                <wp:extent cx="1457325" cy="723900"/>
                <wp:effectExtent l="0" t="0" r="952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5FC" w:rsidRDefault="0094593D">
                            <w:r w:rsidRPr="0094593D">
                              <w:rPr>
                                <w:noProof/>
                                <w:lang w:eastAsia="en-AU"/>
                              </w:rPr>
                              <w:drawing>
                                <wp:inline distT="0" distB="0" distL="0" distR="0">
                                  <wp:extent cx="1323975" cy="552450"/>
                                  <wp:effectExtent l="0" t="0" r="9525" b="0"/>
                                  <wp:docPr id="1" name="Picture 1" descr="S:\Shared-Files\BD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Files\BD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55pt;margin-top:5.1pt;width:114.75pt;height:5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7gQ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" stroked="f">
                <v:textbox>
                  <w:txbxContent>
                    <w:p w:rsidR="00DA75FC" w:rsidRDefault="0094593D">
                      <w:r w:rsidRPr="0094593D">
                        <w:rPr>
                          <w:noProof/>
                          <w:lang w:eastAsia="en-AU"/>
                        </w:rPr>
                        <w:drawing>
                          <wp:inline distT="0" distB="0" distL="0" distR="0">
                            <wp:extent cx="1323975" cy="552450"/>
                            <wp:effectExtent l="0" t="0" r="9525" b="0"/>
                            <wp:docPr id="1" name="Picture 1" descr="S:\Shared-Files\BD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Files\BDH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p>
                  </w:txbxContent>
                </v:textbox>
                <w10:wrap type="square" anchorx="margin"/>
              </v:shape>
            </w:pict>
          </mc:Fallback>
        </mc:AlternateContent>
      </w:r>
      <w:r w:rsidRPr="008213EE">
        <w:rPr>
          <w:rFonts w:ascii="Arial" w:hAnsi="Arial" w:cs="Arial"/>
          <w:b/>
          <w:color w:val="C00000"/>
          <w:sz w:val="22"/>
          <w:szCs w:val="22"/>
        </w:rPr>
        <w:t>Subject:</w:t>
      </w:r>
      <w:r w:rsidR="00760837" w:rsidRPr="008213EE">
        <w:rPr>
          <w:rFonts w:ascii="Arial" w:hAnsi="Arial" w:cs="Arial"/>
          <w:b/>
          <w:color w:val="C00000"/>
          <w:sz w:val="22"/>
          <w:szCs w:val="22"/>
        </w:rPr>
        <w:t xml:space="preserve">  </w:t>
      </w:r>
      <w:r w:rsidR="00760837" w:rsidRPr="008213EE">
        <w:rPr>
          <w:rFonts w:ascii="Arial" w:hAnsi="Arial" w:cs="Arial"/>
          <w:b/>
          <w:color w:val="C00000"/>
          <w:sz w:val="22"/>
          <w:szCs w:val="22"/>
        </w:rPr>
        <w:tab/>
      </w:r>
      <w:r w:rsidR="00582827" w:rsidRPr="008213EE">
        <w:rPr>
          <w:rFonts w:ascii="Arial" w:hAnsi="Arial" w:cs="Arial"/>
          <w:sz w:val="22"/>
          <w:szCs w:val="22"/>
        </w:rPr>
        <w:t>Medicare Ineligible Patients Policy &amp; Procedure</w:t>
      </w:r>
    </w:p>
    <w:p w:rsidR="0094593D" w:rsidRPr="008213EE" w:rsidRDefault="00503657" w:rsidP="004D3942">
      <w:pPr>
        <w:pStyle w:val="List"/>
        <w:pBdr>
          <w:top w:val="single" w:sz="12" w:space="1" w:color="auto"/>
          <w:bottom w:val="single" w:sz="12" w:space="2" w:color="auto"/>
        </w:pBdr>
        <w:tabs>
          <w:tab w:val="left" w:pos="1985"/>
        </w:tabs>
        <w:spacing w:before="120" w:after="120"/>
        <w:ind w:left="1980" w:hanging="1980"/>
        <w:jc w:val="both"/>
        <w:rPr>
          <w:rFonts w:ascii="Arial" w:hAnsi="Arial" w:cs="Arial"/>
          <w:sz w:val="22"/>
          <w:szCs w:val="22"/>
        </w:rPr>
      </w:pPr>
      <w:r w:rsidRPr="008213EE">
        <w:rPr>
          <w:rFonts w:ascii="Arial" w:hAnsi="Arial" w:cs="Arial"/>
          <w:b/>
          <w:color w:val="C00000"/>
          <w:sz w:val="22"/>
          <w:szCs w:val="22"/>
        </w:rPr>
        <w:t>Section:</w:t>
      </w:r>
      <w:r w:rsidR="00760837" w:rsidRPr="008213EE">
        <w:rPr>
          <w:rFonts w:ascii="Arial" w:hAnsi="Arial" w:cs="Arial"/>
          <w:b/>
          <w:color w:val="C00000"/>
          <w:sz w:val="22"/>
          <w:szCs w:val="22"/>
        </w:rPr>
        <w:t xml:space="preserve">  </w:t>
      </w:r>
      <w:r w:rsidR="00760837" w:rsidRPr="008213EE">
        <w:rPr>
          <w:rFonts w:ascii="Arial" w:hAnsi="Arial" w:cs="Arial"/>
          <w:b/>
          <w:color w:val="C00000"/>
          <w:sz w:val="22"/>
          <w:szCs w:val="22"/>
        </w:rPr>
        <w:tab/>
      </w:r>
      <w:r w:rsidR="00582827" w:rsidRPr="008213EE">
        <w:rPr>
          <w:rFonts w:ascii="Arial" w:hAnsi="Arial" w:cs="Arial"/>
          <w:sz w:val="22"/>
          <w:szCs w:val="22"/>
        </w:rPr>
        <w:t>Finance</w:t>
      </w:r>
    </w:p>
    <w:p w:rsidR="00DA75FC" w:rsidRPr="008213EE" w:rsidRDefault="00503657" w:rsidP="004D3942">
      <w:pPr>
        <w:pStyle w:val="List"/>
        <w:pBdr>
          <w:top w:val="single" w:sz="12" w:space="1" w:color="auto"/>
          <w:bottom w:val="single" w:sz="12" w:space="2" w:color="auto"/>
        </w:pBdr>
        <w:tabs>
          <w:tab w:val="left" w:pos="1985"/>
        </w:tabs>
        <w:spacing w:before="120" w:after="120"/>
        <w:ind w:left="4111" w:hanging="4111"/>
        <w:jc w:val="both"/>
        <w:rPr>
          <w:rFonts w:ascii="Arial" w:hAnsi="Arial" w:cs="Arial"/>
          <w:sz w:val="22"/>
          <w:szCs w:val="22"/>
        </w:rPr>
      </w:pPr>
      <w:r w:rsidRPr="008213EE">
        <w:rPr>
          <w:rFonts w:ascii="Arial" w:hAnsi="Arial" w:cs="Arial"/>
          <w:b/>
          <w:color w:val="C00000"/>
          <w:sz w:val="22"/>
          <w:szCs w:val="22"/>
        </w:rPr>
        <w:t>Responsibility:</w:t>
      </w:r>
      <w:r w:rsidR="00760837" w:rsidRPr="008213EE">
        <w:rPr>
          <w:rFonts w:ascii="Arial" w:hAnsi="Arial" w:cs="Arial"/>
          <w:b/>
          <w:color w:val="C00000"/>
          <w:sz w:val="22"/>
          <w:szCs w:val="22"/>
        </w:rPr>
        <w:tab/>
      </w:r>
      <w:r w:rsidR="008213EE" w:rsidRPr="008213EE">
        <w:rPr>
          <w:rFonts w:ascii="Arial" w:hAnsi="Arial" w:cs="Arial"/>
          <w:sz w:val="22"/>
          <w:szCs w:val="22"/>
        </w:rPr>
        <w:t>Finance Manager</w:t>
      </w:r>
    </w:p>
    <w:p w:rsidR="008213EE" w:rsidRPr="008213EE" w:rsidRDefault="008213EE" w:rsidP="004D3942">
      <w:pPr>
        <w:pStyle w:val="List"/>
        <w:pBdr>
          <w:top w:val="single" w:sz="12" w:space="1" w:color="auto"/>
          <w:bottom w:val="single" w:sz="12" w:space="2" w:color="auto"/>
        </w:pBdr>
        <w:tabs>
          <w:tab w:val="left" w:pos="1985"/>
        </w:tabs>
        <w:spacing w:before="120" w:after="120"/>
        <w:ind w:left="4111" w:hanging="4111"/>
        <w:jc w:val="both"/>
        <w:rPr>
          <w:rFonts w:ascii="Arial" w:hAnsi="Arial" w:cs="Arial"/>
          <w:sz w:val="22"/>
          <w:szCs w:val="22"/>
        </w:rPr>
      </w:pPr>
      <w:r w:rsidRPr="008213EE">
        <w:rPr>
          <w:rFonts w:ascii="Arial" w:hAnsi="Arial" w:cs="Arial"/>
          <w:b/>
          <w:color w:val="C00000"/>
          <w:sz w:val="22"/>
          <w:szCs w:val="22"/>
        </w:rPr>
        <w:t>Authorised:</w:t>
      </w:r>
      <w:r w:rsidR="00A7235C">
        <w:rPr>
          <w:rFonts w:ascii="Arial" w:hAnsi="Arial" w:cs="Arial"/>
          <w:sz w:val="22"/>
          <w:szCs w:val="22"/>
        </w:rPr>
        <w:t xml:space="preserve">            </w:t>
      </w:r>
      <w:r w:rsidRPr="008213EE">
        <w:rPr>
          <w:rFonts w:ascii="Arial" w:hAnsi="Arial" w:cs="Arial"/>
          <w:sz w:val="22"/>
          <w:szCs w:val="22"/>
        </w:rPr>
        <w:t>Chief Executive Officer</w:t>
      </w:r>
    </w:p>
    <w:p w:rsidR="00461C00" w:rsidRPr="008213EE" w:rsidRDefault="00461C00" w:rsidP="004D3942">
      <w:pPr>
        <w:pStyle w:val="List"/>
        <w:pBdr>
          <w:top w:val="single" w:sz="12" w:space="1" w:color="auto"/>
          <w:bottom w:val="single" w:sz="12" w:space="2" w:color="auto"/>
        </w:pBdr>
        <w:tabs>
          <w:tab w:val="left" w:pos="1985"/>
        </w:tabs>
        <w:spacing w:before="120" w:after="120"/>
        <w:ind w:left="284" w:hanging="284"/>
        <w:jc w:val="both"/>
        <w:rPr>
          <w:rFonts w:ascii="Arial" w:hAnsi="Arial" w:cs="Arial"/>
          <w:sz w:val="22"/>
          <w:szCs w:val="22"/>
        </w:rPr>
      </w:pPr>
    </w:p>
    <w:p w:rsidR="00FD0F08" w:rsidRPr="00527F13" w:rsidRDefault="00FD0F08" w:rsidP="004D3942">
      <w:pPr>
        <w:pStyle w:val="BodyTextIndent"/>
        <w:spacing w:after="0"/>
        <w:ind w:left="0"/>
        <w:jc w:val="both"/>
        <w:rPr>
          <w:rFonts w:ascii="Arial" w:hAnsi="Arial" w:cs="Arial"/>
          <w:b/>
          <w:color w:val="C00000"/>
          <w:sz w:val="22"/>
          <w:szCs w:val="22"/>
        </w:rPr>
      </w:pPr>
      <w:r w:rsidRPr="00527F13">
        <w:rPr>
          <w:rFonts w:ascii="Arial" w:hAnsi="Arial" w:cs="Arial"/>
          <w:b/>
          <w:color w:val="C00000"/>
          <w:sz w:val="22"/>
          <w:szCs w:val="22"/>
        </w:rPr>
        <w:t>OBJECTIVE</w:t>
      </w:r>
    </w:p>
    <w:p w:rsidR="00FD0F08" w:rsidRPr="00527F13" w:rsidRDefault="00434A80" w:rsidP="004D3942">
      <w:pPr>
        <w:autoSpaceDE w:val="0"/>
        <w:autoSpaceDN w:val="0"/>
        <w:adjustRightInd w:val="0"/>
        <w:jc w:val="both"/>
        <w:rPr>
          <w:rFonts w:ascii="Arial" w:hAnsi="Arial" w:cs="Arial"/>
          <w:i/>
          <w:iCs/>
          <w:sz w:val="22"/>
          <w:szCs w:val="22"/>
          <w:lang w:eastAsia="en-AU"/>
        </w:rPr>
      </w:pPr>
      <w:r w:rsidRPr="00527F13">
        <w:rPr>
          <w:rFonts w:ascii="Arial" w:hAnsi="Arial" w:cs="Arial"/>
          <w:sz w:val="22"/>
          <w:szCs w:val="22"/>
          <w:lang w:eastAsia="en-AU"/>
        </w:rPr>
        <w:t xml:space="preserve">To define a procedure for payment of services rendered by Boort District health (BDH) to Medicare “ineligible” patients. As defined by the Department of Health, any patient who does not have a valid Medicare card is deemed “ineligible” except for patients from countries with which Australia has a </w:t>
      </w:r>
      <w:r w:rsidRPr="00527F13">
        <w:rPr>
          <w:rFonts w:ascii="Arial" w:hAnsi="Arial" w:cs="Arial"/>
          <w:i/>
          <w:iCs/>
          <w:sz w:val="22"/>
          <w:szCs w:val="22"/>
          <w:lang w:eastAsia="en-AU"/>
        </w:rPr>
        <w:t>Reciprocal Rights Health Care Agreement.</w:t>
      </w:r>
    </w:p>
    <w:p w:rsidR="00527F13" w:rsidRDefault="00527F13" w:rsidP="004D3942">
      <w:pPr>
        <w:pStyle w:val="BodyTextIndent"/>
        <w:spacing w:after="0"/>
        <w:ind w:left="0"/>
        <w:jc w:val="both"/>
        <w:rPr>
          <w:rFonts w:ascii="Arial" w:hAnsi="Arial" w:cs="Arial"/>
          <w:b/>
          <w:color w:val="C00000"/>
          <w:sz w:val="22"/>
          <w:szCs w:val="22"/>
        </w:rPr>
      </w:pPr>
    </w:p>
    <w:p w:rsidR="00527F13" w:rsidRPr="0091371C" w:rsidRDefault="00FD0F08" w:rsidP="0091371C">
      <w:pPr>
        <w:pStyle w:val="BodyTextIndent"/>
        <w:spacing w:after="0"/>
        <w:ind w:left="0"/>
        <w:jc w:val="both"/>
        <w:rPr>
          <w:rFonts w:ascii="Arial" w:hAnsi="Arial" w:cs="Arial"/>
          <w:b/>
          <w:color w:val="C00000"/>
          <w:sz w:val="22"/>
          <w:szCs w:val="22"/>
        </w:rPr>
      </w:pPr>
      <w:r w:rsidRPr="00527F13">
        <w:rPr>
          <w:rFonts w:ascii="Arial" w:hAnsi="Arial" w:cs="Arial"/>
          <w:b/>
          <w:color w:val="C00000"/>
          <w:sz w:val="22"/>
          <w:szCs w:val="22"/>
        </w:rPr>
        <w:t>DEFINITION</w:t>
      </w:r>
      <w:r w:rsidR="00B04C65" w:rsidRPr="00527F13">
        <w:rPr>
          <w:rFonts w:ascii="Arial" w:hAnsi="Arial" w:cs="Arial"/>
          <w:b/>
          <w:color w:val="C00000"/>
          <w:sz w:val="22"/>
          <w:szCs w:val="22"/>
        </w:rPr>
        <w:t>S</w:t>
      </w:r>
    </w:p>
    <w:p w:rsidR="00527F13" w:rsidRDefault="00527F13" w:rsidP="00527F13">
      <w:pPr>
        <w:autoSpaceDE w:val="0"/>
        <w:autoSpaceDN w:val="0"/>
        <w:adjustRightInd w:val="0"/>
        <w:jc w:val="both"/>
        <w:rPr>
          <w:rFonts w:ascii="Arial" w:hAnsi="Arial" w:cs="Arial"/>
          <w:color w:val="000000"/>
          <w:sz w:val="22"/>
          <w:szCs w:val="22"/>
          <w:lang w:eastAsia="en-AU"/>
        </w:rPr>
      </w:pPr>
      <w:r w:rsidRPr="00B04C65">
        <w:rPr>
          <w:rFonts w:ascii="Arial" w:hAnsi="Arial" w:cs="Arial"/>
          <w:b/>
          <w:bCs/>
          <w:i/>
          <w:iCs/>
          <w:color w:val="000000"/>
          <w:sz w:val="22"/>
          <w:szCs w:val="22"/>
          <w:lang w:eastAsia="en-AU"/>
        </w:rPr>
        <w:t xml:space="preserve">Asylum Seekers and Refugees: </w:t>
      </w:r>
      <w:r w:rsidRPr="00B04C65">
        <w:rPr>
          <w:rFonts w:ascii="Arial" w:hAnsi="Arial" w:cs="Arial"/>
          <w:color w:val="000000"/>
          <w:sz w:val="22"/>
          <w:szCs w:val="22"/>
          <w:lang w:eastAsia="en-AU"/>
        </w:rPr>
        <w:t>Asylum Seekers and Refugees are provided with free medical care (including diagnostic services) in Victorian hospitals</w:t>
      </w:r>
    </w:p>
    <w:p w:rsidR="00527F13" w:rsidRDefault="00527F13" w:rsidP="00527F13">
      <w:pPr>
        <w:autoSpaceDE w:val="0"/>
        <w:autoSpaceDN w:val="0"/>
        <w:adjustRightInd w:val="0"/>
        <w:jc w:val="both"/>
        <w:rPr>
          <w:rFonts w:ascii="Arial" w:hAnsi="Arial" w:cs="Arial"/>
          <w:color w:val="000000"/>
          <w:sz w:val="22"/>
          <w:szCs w:val="22"/>
          <w:lang w:eastAsia="en-AU"/>
        </w:rPr>
      </w:pPr>
    </w:p>
    <w:p w:rsidR="00527F13" w:rsidRDefault="00527F13" w:rsidP="00527F13">
      <w:pPr>
        <w:autoSpaceDE w:val="0"/>
        <w:autoSpaceDN w:val="0"/>
        <w:adjustRightInd w:val="0"/>
        <w:jc w:val="both"/>
        <w:rPr>
          <w:rFonts w:ascii="Arial" w:hAnsi="Arial" w:cs="Arial"/>
          <w:color w:val="000000"/>
          <w:sz w:val="22"/>
          <w:szCs w:val="22"/>
          <w:lang w:eastAsia="en-AU"/>
        </w:rPr>
      </w:pPr>
      <w:r w:rsidRPr="00B04C65">
        <w:rPr>
          <w:rFonts w:ascii="Arial" w:hAnsi="Arial" w:cs="Arial"/>
          <w:b/>
          <w:bCs/>
          <w:i/>
          <w:iCs/>
          <w:color w:val="000000"/>
          <w:sz w:val="22"/>
          <w:szCs w:val="22"/>
          <w:lang w:eastAsia="en-AU"/>
        </w:rPr>
        <w:t xml:space="preserve">DRG: </w:t>
      </w:r>
      <w:r w:rsidRPr="00B04C65">
        <w:rPr>
          <w:rFonts w:ascii="Arial" w:hAnsi="Arial" w:cs="Arial"/>
          <w:color w:val="000000"/>
          <w:sz w:val="22"/>
          <w:szCs w:val="22"/>
          <w:lang w:eastAsia="en-AU"/>
        </w:rPr>
        <w:t>Diagnosis Related Group. Is a classification system that p</w:t>
      </w:r>
      <w:r>
        <w:rPr>
          <w:rFonts w:ascii="Arial" w:hAnsi="Arial" w:cs="Arial"/>
          <w:color w:val="000000"/>
          <w:sz w:val="22"/>
          <w:szCs w:val="22"/>
          <w:lang w:eastAsia="en-AU"/>
        </w:rPr>
        <w:t xml:space="preserve">rovides a clinically meaningful </w:t>
      </w:r>
      <w:r w:rsidRPr="00B04C65">
        <w:rPr>
          <w:rFonts w:ascii="Arial" w:hAnsi="Arial" w:cs="Arial"/>
          <w:color w:val="000000"/>
          <w:sz w:val="22"/>
          <w:szCs w:val="22"/>
          <w:lang w:eastAsia="en-AU"/>
        </w:rPr>
        <w:t>way to relate or group the number and type of patients treated in a hospital to the resources required by the hospital</w:t>
      </w:r>
      <w:r>
        <w:rPr>
          <w:rFonts w:ascii="Arial" w:hAnsi="Arial" w:cs="Arial"/>
          <w:color w:val="000000"/>
          <w:sz w:val="22"/>
          <w:szCs w:val="22"/>
          <w:lang w:eastAsia="en-AU"/>
        </w:rPr>
        <w:t>.</w:t>
      </w:r>
    </w:p>
    <w:p w:rsidR="00527F13" w:rsidRDefault="00527F13" w:rsidP="00527F13">
      <w:pPr>
        <w:autoSpaceDE w:val="0"/>
        <w:autoSpaceDN w:val="0"/>
        <w:adjustRightInd w:val="0"/>
        <w:jc w:val="both"/>
        <w:rPr>
          <w:rFonts w:ascii="Arial" w:hAnsi="Arial" w:cs="Arial"/>
          <w:color w:val="000000"/>
          <w:sz w:val="22"/>
          <w:szCs w:val="22"/>
          <w:lang w:eastAsia="en-AU"/>
        </w:rPr>
      </w:pPr>
    </w:p>
    <w:p w:rsidR="00527F13" w:rsidRDefault="00527F13" w:rsidP="00527F13">
      <w:pPr>
        <w:autoSpaceDE w:val="0"/>
        <w:autoSpaceDN w:val="0"/>
        <w:adjustRightInd w:val="0"/>
        <w:jc w:val="both"/>
        <w:rPr>
          <w:rFonts w:ascii="Arial" w:hAnsi="Arial" w:cs="Arial"/>
          <w:color w:val="000000"/>
          <w:sz w:val="22"/>
          <w:szCs w:val="22"/>
          <w:lang w:eastAsia="en-AU"/>
        </w:rPr>
      </w:pPr>
      <w:r w:rsidRPr="00B04C65">
        <w:rPr>
          <w:rFonts w:ascii="Arial" w:hAnsi="Arial" w:cs="Arial"/>
          <w:b/>
          <w:bCs/>
          <w:i/>
          <w:iCs/>
          <w:color w:val="000000"/>
          <w:sz w:val="22"/>
          <w:szCs w:val="22"/>
          <w:lang w:eastAsia="en-AU"/>
        </w:rPr>
        <w:t>Medicare Ineligible patients</w:t>
      </w:r>
      <w:r w:rsidRPr="00B04C65">
        <w:rPr>
          <w:rFonts w:ascii="Arial" w:hAnsi="Arial" w:cs="Arial"/>
          <w:b/>
          <w:bCs/>
          <w:color w:val="000000"/>
          <w:sz w:val="22"/>
          <w:szCs w:val="22"/>
          <w:lang w:eastAsia="en-AU"/>
        </w:rPr>
        <w:t xml:space="preserve">: </w:t>
      </w:r>
      <w:r w:rsidRPr="00B04C65">
        <w:rPr>
          <w:rFonts w:ascii="Arial" w:hAnsi="Arial" w:cs="Arial"/>
          <w:color w:val="000000"/>
          <w:sz w:val="22"/>
          <w:szCs w:val="22"/>
          <w:lang w:eastAsia="en-AU"/>
        </w:rPr>
        <w:t>Defined as those patients who present and are not entitled to Medicare</w:t>
      </w:r>
      <w:r>
        <w:rPr>
          <w:rFonts w:ascii="Arial" w:hAnsi="Arial" w:cs="Arial"/>
          <w:color w:val="000000"/>
          <w:sz w:val="22"/>
          <w:szCs w:val="22"/>
          <w:lang w:eastAsia="en-AU"/>
        </w:rPr>
        <w:t xml:space="preserve"> </w:t>
      </w:r>
      <w:r w:rsidRPr="00B04C65">
        <w:rPr>
          <w:rFonts w:ascii="Arial" w:hAnsi="Arial" w:cs="Arial"/>
          <w:color w:val="000000"/>
          <w:sz w:val="22"/>
          <w:szCs w:val="22"/>
          <w:lang w:eastAsia="en-AU"/>
        </w:rPr>
        <w:t xml:space="preserve">benefits or free hospital treatment (not having a valid Medicare card and are not an Australian Resident or resident of a country where reciprocal Health Care Agreement exits). </w:t>
      </w:r>
    </w:p>
    <w:p w:rsidR="00527F13" w:rsidRDefault="00527F13" w:rsidP="00527F13">
      <w:pPr>
        <w:autoSpaceDE w:val="0"/>
        <w:autoSpaceDN w:val="0"/>
        <w:adjustRightInd w:val="0"/>
        <w:jc w:val="both"/>
        <w:rPr>
          <w:rFonts w:ascii="Arial" w:hAnsi="Arial" w:cs="Arial"/>
          <w:color w:val="000000"/>
          <w:sz w:val="22"/>
          <w:szCs w:val="22"/>
          <w:lang w:eastAsia="en-AU"/>
        </w:rPr>
      </w:pPr>
    </w:p>
    <w:p w:rsidR="00527F13" w:rsidRPr="00527F13" w:rsidRDefault="00527F13" w:rsidP="00527F13">
      <w:pPr>
        <w:autoSpaceDE w:val="0"/>
        <w:autoSpaceDN w:val="0"/>
        <w:adjustRightInd w:val="0"/>
        <w:jc w:val="both"/>
        <w:rPr>
          <w:rFonts w:ascii="Arial" w:hAnsi="Arial" w:cs="Arial"/>
          <w:color w:val="000000"/>
          <w:sz w:val="22"/>
          <w:szCs w:val="22"/>
          <w:lang w:eastAsia="en-AU"/>
        </w:rPr>
      </w:pPr>
      <w:r w:rsidRPr="00B04C65">
        <w:rPr>
          <w:rFonts w:ascii="Arial" w:hAnsi="Arial" w:cs="Arial"/>
          <w:b/>
          <w:bCs/>
          <w:i/>
          <w:iCs/>
          <w:color w:val="000000"/>
          <w:sz w:val="22"/>
          <w:szCs w:val="22"/>
          <w:lang w:eastAsia="en-AU"/>
        </w:rPr>
        <w:t xml:space="preserve">Overseas patients with a working visa: </w:t>
      </w:r>
      <w:r w:rsidRPr="00B04C65">
        <w:rPr>
          <w:rFonts w:ascii="Arial" w:hAnsi="Arial" w:cs="Arial"/>
          <w:color w:val="000000"/>
          <w:sz w:val="22"/>
          <w:szCs w:val="22"/>
          <w:lang w:eastAsia="en-AU"/>
        </w:rPr>
        <w:t xml:space="preserve">Overseas visitors with a current working visa must be insured with an Australian private health insurer. </w:t>
      </w:r>
    </w:p>
    <w:p w:rsidR="00527F13" w:rsidRPr="00527F13" w:rsidRDefault="00527F13" w:rsidP="00527F13">
      <w:pPr>
        <w:autoSpaceDE w:val="0"/>
        <w:autoSpaceDN w:val="0"/>
        <w:adjustRightInd w:val="0"/>
        <w:jc w:val="both"/>
        <w:rPr>
          <w:rFonts w:ascii="Arial" w:hAnsi="Arial" w:cs="Arial"/>
          <w:color w:val="000000"/>
          <w:sz w:val="22"/>
          <w:szCs w:val="22"/>
          <w:lang w:eastAsia="en-AU"/>
        </w:rPr>
      </w:pPr>
    </w:p>
    <w:p w:rsidR="00527F13" w:rsidRDefault="00527F13" w:rsidP="00527F13">
      <w:pPr>
        <w:autoSpaceDE w:val="0"/>
        <w:autoSpaceDN w:val="0"/>
        <w:adjustRightInd w:val="0"/>
        <w:rPr>
          <w:rFonts w:ascii="Arial" w:hAnsi="Arial" w:cs="Arial"/>
          <w:color w:val="000000"/>
          <w:sz w:val="22"/>
          <w:szCs w:val="22"/>
          <w:lang w:eastAsia="en-AU"/>
        </w:rPr>
      </w:pPr>
      <w:r w:rsidRPr="00B04C65">
        <w:rPr>
          <w:rFonts w:ascii="Arial" w:hAnsi="Arial" w:cs="Arial"/>
          <w:b/>
          <w:bCs/>
          <w:i/>
          <w:iCs/>
          <w:color w:val="000000"/>
          <w:sz w:val="22"/>
          <w:szCs w:val="22"/>
          <w:lang w:eastAsia="en-AU"/>
        </w:rPr>
        <w:t xml:space="preserve">Proof of Identity: </w:t>
      </w:r>
      <w:r w:rsidRPr="00B04C65">
        <w:rPr>
          <w:rFonts w:ascii="Arial" w:hAnsi="Arial" w:cs="Arial"/>
          <w:color w:val="000000"/>
          <w:sz w:val="22"/>
          <w:szCs w:val="22"/>
          <w:lang w:eastAsia="en-AU"/>
        </w:rPr>
        <w:t xml:space="preserve">means sufficient evidence to satisfactorily establish one’s identity, and may </w:t>
      </w:r>
    </w:p>
    <w:p w:rsidR="00527F13" w:rsidRPr="00B04C65" w:rsidRDefault="00527F13" w:rsidP="00527F13">
      <w:pPr>
        <w:autoSpaceDE w:val="0"/>
        <w:autoSpaceDN w:val="0"/>
        <w:adjustRightInd w:val="0"/>
        <w:rPr>
          <w:rFonts w:ascii="Arial" w:hAnsi="Arial" w:cs="Arial"/>
          <w:color w:val="000000"/>
          <w:sz w:val="22"/>
          <w:szCs w:val="22"/>
          <w:lang w:eastAsia="en-AU"/>
        </w:rPr>
      </w:pPr>
      <w:r w:rsidRPr="00B04C65">
        <w:rPr>
          <w:rFonts w:ascii="Arial" w:hAnsi="Arial" w:cs="Arial"/>
          <w:color w:val="000000"/>
          <w:sz w:val="22"/>
          <w:szCs w:val="22"/>
          <w:lang w:eastAsia="en-AU"/>
        </w:rPr>
        <w:t xml:space="preserve">include any of the following: </w:t>
      </w:r>
    </w:p>
    <w:p w:rsidR="00527F13" w:rsidRPr="00B04C65" w:rsidRDefault="00527F13" w:rsidP="00527F13">
      <w:pPr>
        <w:autoSpaceDE w:val="0"/>
        <w:autoSpaceDN w:val="0"/>
        <w:adjustRightInd w:val="0"/>
        <w:rPr>
          <w:rFonts w:ascii="Arial" w:hAnsi="Arial" w:cs="Arial"/>
          <w:color w:val="000000"/>
          <w:sz w:val="22"/>
          <w:szCs w:val="22"/>
          <w:lang w:eastAsia="en-AU"/>
        </w:rPr>
      </w:pPr>
      <w:r w:rsidRPr="00B04C65">
        <w:rPr>
          <w:rFonts w:ascii="Arial" w:hAnsi="Arial" w:cs="Arial"/>
          <w:color w:val="000000"/>
          <w:sz w:val="22"/>
          <w:szCs w:val="22"/>
          <w:lang w:eastAsia="en-AU"/>
        </w:rPr>
        <w:t xml:space="preserve">• Medicare card </w:t>
      </w:r>
    </w:p>
    <w:p w:rsidR="00527F13" w:rsidRPr="00B04C65" w:rsidRDefault="00527F13" w:rsidP="00527F13">
      <w:pPr>
        <w:autoSpaceDE w:val="0"/>
        <w:autoSpaceDN w:val="0"/>
        <w:adjustRightInd w:val="0"/>
        <w:rPr>
          <w:rFonts w:ascii="Arial" w:hAnsi="Arial" w:cs="Arial"/>
          <w:color w:val="000000"/>
          <w:sz w:val="22"/>
          <w:szCs w:val="22"/>
          <w:lang w:eastAsia="en-AU"/>
        </w:rPr>
      </w:pPr>
      <w:r w:rsidRPr="00B04C65">
        <w:rPr>
          <w:rFonts w:ascii="Arial" w:hAnsi="Arial" w:cs="Arial"/>
          <w:color w:val="000000"/>
          <w:sz w:val="22"/>
          <w:szCs w:val="22"/>
          <w:lang w:eastAsia="en-AU"/>
        </w:rPr>
        <w:t xml:space="preserve">• An Australian Driver’s Licence </w:t>
      </w:r>
    </w:p>
    <w:p w:rsidR="00527F13" w:rsidRPr="00B04C65" w:rsidRDefault="00527F13" w:rsidP="00527F13">
      <w:pPr>
        <w:autoSpaceDE w:val="0"/>
        <w:autoSpaceDN w:val="0"/>
        <w:adjustRightInd w:val="0"/>
        <w:rPr>
          <w:rFonts w:ascii="Arial" w:hAnsi="Arial" w:cs="Arial"/>
          <w:color w:val="000000"/>
          <w:sz w:val="22"/>
          <w:szCs w:val="22"/>
          <w:lang w:eastAsia="en-AU"/>
        </w:rPr>
      </w:pPr>
      <w:r w:rsidRPr="00B04C65">
        <w:rPr>
          <w:rFonts w:ascii="Arial" w:hAnsi="Arial" w:cs="Arial"/>
          <w:color w:val="000000"/>
          <w:sz w:val="22"/>
          <w:szCs w:val="22"/>
          <w:lang w:eastAsia="en-AU"/>
        </w:rPr>
        <w:t xml:space="preserve">• A credit card </w:t>
      </w:r>
    </w:p>
    <w:p w:rsidR="00527F13" w:rsidRPr="00527F13" w:rsidRDefault="00527F13" w:rsidP="00527F13">
      <w:pPr>
        <w:autoSpaceDE w:val="0"/>
        <w:autoSpaceDN w:val="0"/>
        <w:adjustRightInd w:val="0"/>
        <w:jc w:val="both"/>
        <w:rPr>
          <w:rFonts w:ascii="Arial" w:hAnsi="Arial" w:cs="Arial"/>
          <w:color w:val="000000"/>
          <w:sz w:val="22"/>
          <w:szCs w:val="22"/>
          <w:lang w:eastAsia="en-AU"/>
        </w:rPr>
      </w:pPr>
      <w:r w:rsidRPr="00B04C65">
        <w:rPr>
          <w:rFonts w:ascii="Arial" w:hAnsi="Arial" w:cs="Arial"/>
          <w:color w:val="000000"/>
          <w:sz w:val="22"/>
          <w:szCs w:val="22"/>
          <w:lang w:eastAsia="en-AU"/>
        </w:rPr>
        <w:t>• A Passport with a valid Visa</w:t>
      </w:r>
    </w:p>
    <w:p w:rsidR="00B04C65" w:rsidRDefault="00B04C65" w:rsidP="00B04C65">
      <w:pPr>
        <w:autoSpaceDE w:val="0"/>
        <w:autoSpaceDN w:val="0"/>
        <w:adjustRightInd w:val="0"/>
        <w:rPr>
          <w:rFonts w:ascii="Arial" w:hAnsi="Arial" w:cs="Arial"/>
          <w:color w:val="000000"/>
          <w:sz w:val="22"/>
          <w:szCs w:val="22"/>
          <w:lang w:eastAsia="en-AU"/>
        </w:rPr>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B04C65" w:rsidRPr="00B04C65" w:rsidTr="0091371C">
        <w:trPr>
          <w:trHeight w:val="1787"/>
        </w:trPr>
        <w:tc>
          <w:tcPr>
            <w:tcW w:w="12240" w:type="dxa"/>
          </w:tcPr>
          <w:p w:rsidR="00527F13" w:rsidRDefault="00527F13" w:rsidP="00527F13">
            <w:pPr>
              <w:autoSpaceDE w:val="0"/>
              <w:autoSpaceDN w:val="0"/>
              <w:adjustRightInd w:val="0"/>
              <w:jc w:val="both"/>
              <w:rPr>
                <w:rFonts w:ascii="Arial" w:hAnsi="Arial" w:cs="Arial"/>
                <w:color w:val="000000"/>
                <w:sz w:val="22"/>
                <w:szCs w:val="22"/>
                <w:lang w:eastAsia="en-AU"/>
              </w:rPr>
            </w:pPr>
            <w:r w:rsidRPr="00527F13">
              <w:rPr>
                <w:rFonts w:ascii="Arial" w:hAnsi="Arial" w:cs="Arial"/>
                <w:b/>
                <w:bCs/>
                <w:i/>
                <w:iCs/>
                <w:color w:val="000000"/>
                <w:sz w:val="22"/>
                <w:szCs w:val="22"/>
                <w:lang w:eastAsia="en-AU"/>
              </w:rPr>
              <w:t xml:space="preserve">Reciprocal Health Care Agreements: </w:t>
            </w:r>
            <w:r w:rsidRPr="00527F13">
              <w:rPr>
                <w:rFonts w:ascii="Arial" w:hAnsi="Arial" w:cs="Arial"/>
                <w:color w:val="000000"/>
                <w:sz w:val="22"/>
                <w:szCs w:val="22"/>
                <w:lang w:eastAsia="en-AU"/>
              </w:rPr>
              <w:t xml:space="preserve">Defined as agreements between Australia and other </w:t>
            </w:r>
          </w:p>
          <w:p w:rsidR="00527F13" w:rsidRDefault="00527F13" w:rsidP="00527F13">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 xml:space="preserve">countries to provide free medical care with some conditions, to citizens of countries with which </w:t>
            </w:r>
          </w:p>
          <w:p w:rsidR="00527F13" w:rsidRDefault="00527F13" w:rsidP="00527F13">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 xml:space="preserve">Australia has an agreement, including the United Kingdom, New Zealand, Republic of Ireland, </w:t>
            </w:r>
          </w:p>
          <w:p w:rsidR="00527F13" w:rsidRDefault="00527F13" w:rsidP="00527F13">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 xml:space="preserve">Belgium, Slovenia, Sweden, The Netherlands, Finland, Norway, Malta and Italy, where medically </w:t>
            </w:r>
          </w:p>
          <w:p w:rsidR="00527F13" w:rsidRDefault="00527F13" w:rsidP="00527F13">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 xml:space="preserve">necessary treatment is required before visitors return to their home. In order to access care, the </w:t>
            </w:r>
          </w:p>
          <w:p w:rsidR="00B04C65" w:rsidRPr="00B04C65" w:rsidRDefault="00527F13" w:rsidP="0091371C">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visitor is required to produce their passport as proof of eligibility.</w:t>
            </w:r>
          </w:p>
        </w:tc>
      </w:tr>
    </w:tbl>
    <w:p w:rsidR="00B04C65" w:rsidRPr="00527F13" w:rsidRDefault="00B04C65" w:rsidP="004D3942">
      <w:pPr>
        <w:pStyle w:val="BodyTextIndent"/>
        <w:spacing w:after="0"/>
        <w:ind w:left="0"/>
        <w:jc w:val="both"/>
        <w:rPr>
          <w:rFonts w:ascii="Arial" w:hAnsi="Arial" w:cs="Arial"/>
          <w:b/>
          <w:color w:val="C00000"/>
          <w:sz w:val="22"/>
          <w:szCs w:val="22"/>
        </w:rPr>
      </w:pPr>
      <w:r w:rsidRPr="00527F13">
        <w:rPr>
          <w:rFonts w:ascii="Arial" w:hAnsi="Arial" w:cs="Arial"/>
          <w:b/>
          <w:color w:val="C00000"/>
          <w:sz w:val="22"/>
          <w:szCs w:val="22"/>
        </w:rPr>
        <w:t>SCOPE</w:t>
      </w:r>
    </w:p>
    <w:p w:rsidR="00947EDC" w:rsidRPr="00527F13" w:rsidRDefault="00434A80"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All acute patients, regardless of whether they are Australian citizens or permanent residents, are given emergency treatment in various departments within BDH. A need has been identified for a clear procedure to explain how to admit and process this group of patients, incorporating collection of all relevant information from the patient/and or family and a payment procedure including the obtaining of informed financial consent.</w:t>
      </w:r>
    </w:p>
    <w:p w:rsidR="00947EDC" w:rsidRPr="00527F13" w:rsidRDefault="00947EDC" w:rsidP="004D3942">
      <w:pPr>
        <w:autoSpaceDE w:val="0"/>
        <w:autoSpaceDN w:val="0"/>
        <w:adjustRightInd w:val="0"/>
        <w:jc w:val="both"/>
        <w:rPr>
          <w:rFonts w:ascii="Arial" w:hAnsi="Arial" w:cs="Arial"/>
          <w:color w:val="000000"/>
          <w:sz w:val="22"/>
          <w:szCs w:val="22"/>
          <w:lang w:eastAsia="en-AU"/>
        </w:rPr>
      </w:pPr>
    </w:p>
    <w:p w:rsidR="00434A80" w:rsidRPr="00527F13" w:rsidRDefault="00434A80"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Reciprocal Rights Health Care Agreements:</w:t>
      </w:r>
    </w:p>
    <w:p w:rsidR="005B462C" w:rsidRPr="00527F13" w:rsidRDefault="005B462C" w:rsidP="004D3942">
      <w:pPr>
        <w:autoSpaceDE w:val="0"/>
        <w:autoSpaceDN w:val="0"/>
        <w:adjustRightInd w:val="0"/>
        <w:jc w:val="both"/>
        <w:rPr>
          <w:rFonts w:ascii="Arial" w:hAnsi="Arial" w:cs="Arial"/>
          <w:color w:val="000000"/>
          <w:sz w:val="22"/>
          <w:szCs w:val="22"/>
          <w:lang w:eastAsia="en-AU"/>
        </w:rPr>
      </w:pPr>
    </w:p>
    <w:p w:rsidR="00434A80" w:rsidRPr="00527F13" w:rsidRDefault="00434A80"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All urgent care presentations of patients from</w:t>
      </w:r>
      <w:r w:rsidR="0091371C">
        <w:rPr>
          <w:rFonts w:ascii="Arial" w:hAnsi="Arial" w:cs="Arial"/>
          <w:color w:val="000000"/>
          <w:sz w:val="22"/>
          <w:szCs w:val="22"/>
          <w:lang w:eastAsia="en-AU"/>
        </w:rPr>
        <w:t xml:space="preserve"> the following countries </w:t>
      </w:r>
      <w:r w:rsidR="0091371C" w:rsidRPr="00527F13">
        <w:rPr>
          <w:rFonts w:ascii="Arial" w:hAnsi="Arial" w:cs="Arial"/>
          <w:color w:val="000000"/>
          <w:sz w:val="22"/>
          <w:szCs w:val="22"/>
          <w:lang w:eastAsia="en-AU"/>
        </w:rPr>
        <w:t xml:space="preserve">are covered under the </w:t>
      </w:r>
      <w:r w:rsidR="0091371C" w:rsidRPr="00527F13">
        <w:rPr>
          <w:rFonts w:ascii="Arial" w:hAnsi="Arial" w:cs="Arial"/>
          <w:i/>
          <w:iCs/>
          <w:color w:val="000000"/>
          <w:sz w:val="22"/>
          <w:szCs w:val="22"/>
          <w:lang w:eastAsia="en-AU"/>
        </w:rPr>
        <w:t xml:space="preserve">Reciprocal Rights Health Care Agreement </w:t>
      </w:r>
      <w:r w:rsidR="0091371C" w:rsidRPr="00527F13">
        <w:rPr>
          <w:rFonts w:ascii="Arial" w:hAnsi="Arial" w:cs="Arial"/>
          <w:color w:val="000000"/>
          <w:sz w:val="22"/>
          <w:szCs w:val="22"/>
          <w:lang w:eastAsia="en-AU"/>
        </w:rPr>
        <w:t>and are to be treated as public patients</w:t>
      </w:r>
      <w:r w:rsidR="0091371C">
        <w:rPr>
          <w:rFonts w:ascii="Arial" w:hAnsi="Arial" w:cs="Arial"/>
          <w:color w:val="000000"/>
          <w:sz w:val="22"/>
          <w:szCs w:val="22"/>
          <w:lang w:eastAsia="en-AU"/>
        </w:rPr>
        <w:t>:</w:t>
      </w:r>
    </w:p>
    <w:p w:rsidR="005B462C" w:rsidRPr="00527F13" w:rsidRDefault="005B462C" w:rsidP="004D3942">
      <w:pPr>
        <w:autoSpaceDE w:val="0"/>
        <w:autoSpaceDN w:val="0"/>
        <w:adjustRightInd w:val="0"/>
        <w:jc w:val="both"/>
        <w:rPr>
          <w:rFonts w:ascii="Arial" w:hAnsi="Arial" w:cs="Arial"/>
          <w:color w:val="000000"/>
          <w:sz w:val="22"/>
          <w:szCs w:val="22"/>
          <w:lang w:eastAsia="en-AU"/>
        </w:rPr>
      </w:pPr>
    </w:p>
    <w:p w:rsidR="005B462C"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New Zealand</w:t>
      </w:r>
    </w:p>
    <w:p w:rsidR="00434A80"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United Kingdom</w:t>
      </w:r>
    </w:p>
    <w:p w:rsidR="00434A80"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Republic of Ireland</w:t>
      </w:r>
    </w:p>
    <w:p w:rsidR="00434A80"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lastRenderedPageBreak/>
        <w:t>The Netherlands</w:t>
      </w:r>
    </w:p>
    <w:p w:rsidR="00434A80"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Sweden</w:t>
      </w:r>
    </w:p>
    <w:p w:rsidR="00434A80"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Finland</w:t>
      </w:r>
    </w:p>
    <w:p w:rsidR="00434A80"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Norway</w:t>
      </w:r>
    </w:p>
    <w:p w:rsidR="00434A80"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Belgium</w:t>
      </w:r>
    </w:p>
    <w:p w:rsidR="00434A80"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Italy (covered only for six months from date of arrival in Australia)</w:t>
      </w:r>
    </w:p>
    <w:p w:rsidR="00434A80" w:rsidRPr="00527F13" w:rsidRDefault="00434A80" w:rsidP="004D3942">
      <w:pPr>
        <w:pStyle w:val="ListParagraph"/>
        <w:numPr>
          <w:ilvl w:val="0"/>
          <w:numId w:val="20"/>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Malta (covered only for six months from date of arrival in Australia)</w:t>
      </w:r>
    </w:p>
    <w:p w:rsidR="00B04C65" w:rsidRPr="00527F13" w:rsidRDefault="00B04C65" w:rsidP="004D3942">
      <w:pPr>
        <w:autoSpaceDE w:val="0"/>
        <w:autoSpaceDN w:val="0"/>
        <w:adjustRightInd w:val="0"/>
        <w:jc w:val="both"/>
        <w:rPr>
          <w:rFonts w:ascii="Arial" w:hAnsi="Arial" w:cs="Arial"/>
          <w:color w:val="000000"/>
          <w:sz w:val="22"/>
          <w:szCs w:val="22"/>
          <w:lang w:eastAsia="en-AU"/>
        </w:rPr>
      </w:pPr>
    </w:p>
    <w:p w:rsidR="00434A80" w:rsidRPr="00527F13" w:rsidRDefault="00434A80"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 xml:space="preserve">This group of patients are to be classified in </w:t>
      </w:r>
      <w:r w:rsidR="00947EDC" w:rsidRPr="00527F13">
        <w:rPr>
          <w:rFonts w:ascii="Arial" w:hAnsi="Arial" w:cs="Arial"/>
          <w:color w:val="000000"/>
          <w:sz w:val="22"/>
          <w:szCs w:val="22"/>
          <w:lang w:eastAsia="en-AU"/>
        </w:rPr>
        <w:t>iPM</w:t>
      </w:r>
      <w:r w:rsidRPr="00527F13">
        <w:rPr>
          <w:rFonts w:ascii="Arial" w:hAnsi="Arial" w:cs="Arial"/>
          <w:color w:val="000000"/>
          <w:sz w:val="22"/>
          <w:szCs w:val="22"/>
          <w:lang w:eastAsia="en-AU"/>
        </w:rPr>
        <w:t xml:space="preserve"> as Overseas Eligible – (Reciprocal) and must show a</w:t>
      </w:r>
      <w:r w:rsidR="00947EDC" w:rsidRPr="00527F13">
        <w:rPr>
          <w:rFonts w:ascii="Arial" w:hAnsi="Arial" w:cs="Arial"/>
          <w:color w:val="000000"/>
          <w:sz w:val="22"/>
          <w:szCs w:val="22"/>
          <w:lang w:eastAsia="en-AU"/>
        </w:rPr>
        <w:t xml:space="preserve"> </w:t>
      </w:r>
      <w:r w:rsidRPr="00527F13">
        <w:rPr>
          <w:rFonts w:ascii="Arial" w:hAnsi="Arial" w:cs="Arial"/>
          <w:color w:val="000000"/>
          <w:sz w:val="22"/>
          <w:szCs w:val="22"/>
          <w:lang w:eastAsia="en-AU"/>
        </w:rPr>
        <w:t>valid passport at the time of presentation in Urgent Care or they are to be billed as “Overseas - Non-</w:t>
      </w:r>
      <w:r w:rsidR="00947EDC" w:rsidRPr="00527F13">
        <w:rPr>
          <w:rFonts w:ascii="Arial" w:hAnsi="Arial" w:cs="Arial"/>
          <w:color w:val="000000"/>
          <w:sz w:val="22"/>
          <w:szCs w:val="22"/>
          <w:lang w:eastAsia="en-AU"/>
        </w:rPr>
        <w:t xml:space="preserve"> </w:t>
      </w:r>
      <w:r w:rsidRPr="00527F13">
        <w:rPr>
          <w:rFonts w:ascii="Arial" w:hAnsi="Arial" w:cs="Arial"/>
          <w:color w:val="000000"/>
          <w:sz w:val="22"/>
          <w:szCs w:val="22"/>
          <w:lang w:eastAsia="en-AU"/>
        </w:rPr>
        <w:t>Eligible” patients.</w:t>
      </w:r>
    </w:p>
    <w:p w:rsidR="00947EDC" w:rsidRPr="00527F13" w:rsidRDefault="00947EDC" w:rsidP="004D3942">
      <w:pPr>
        <w:autoSpaceDE w:val="0"/>
        <w:autoSpaceDN w:val="0"/>
        <w:adjustRightInd w:val="0"/>
        <w:jc w:val="both"/>
        <w:rPr>
          <w:rFonts w:ascii="Arial" w:hAnsi="Arial" w:cs="Arial"/>
          <w:b/>
          <w:color w:val="C00000"/>
          <w:sz w:val="22"/>
          <w:szCs w:val="22"/>
        </w:rPr>
      </w:pPr>
    </w:p>
    <w:p w:rsidR="00582827" w:rsidRPr="00527F13" w:rsidRDefault="00FD0F08" w:rsidP="004D3942">
      <w:pPr>
        <w:pStyle w:val="BodyTextIndent"/>
        <w:spacing w:after="0"/>
        <w:ind w:left="0"/>
        <w:jc w:val="both"/>
        <w:rPr>
          <w:rFonts w:ascii="Arial" w:hAnsi="Arial" w:cs="Arial"/>
          <w:b/>
          <w:color w:val="C00000"/>
          <w:sz w:val="22"/>
          <w:szCs w:val="22"/>
        </w:rPr>
      </w:pPr>
      <w:r w:rsidRPr="00527F13">
        <w:rPr>
          <w:rFonts w:ascii="Arial" w:hAnsi="Arial" w:cs="Arial"/>
          <w:b/>
          <w:color w:val="C00000"/>
          <w:sz w:val="22"/>
          <w:szCs w:val="22"/>
        </w:rPr>
        <w:t>PRINCIPLES</w:t>
      </w:r>
    </w:p>
    <w:p w:rsidR="00947EDC" w:rsidRPr="00527F13" w:rsidRDefault="00947EDC" w:rsidP="004D3942">
      <w:pPr>
        <w:autoSpaceDE w:val="0"/>
        <w:autoSpaceDN w:val="0"/>
        <w:adjustRightInd w:val="0"/>
        <w:jc w:val="both"/>
        <w:rPr>
          <w:rFonts w:ascii="Arial" w:hAnsi="Arial" w:cs="Arial"/>
          <w:b/>
          <w:bCs/>
          <w:color w:val="000000"/>
          <w:sz w:val="22"/>
          <w:szCs w:val="22"/>
          <w:lang w:eastAsia="en-AU"/>
        </w:rPr>
      </w:pPr>
      <w:r w:rsidRPr="00527F13">
        <w:rPr>
          <w:rFonts w:ascii="Arial" w:hAnsi="Arial" w:cs="Arial"/>
          <w:b/>
          <w:bCs/>
          <w:color w:val="000000"/>
          <w:sz w:val="22"/>
          <w:szCs w:val="22"/>
          <w:lang w:eastAsia="en-AU"/>
        </w:rPr>
        <w:t>Urgent Care presentations</w:t>
      </w:r>
    </w:p>
    <w:p w:rsidR="00947EDC" w:rsidRPr="00527F13" w:rsidRDefault="00947ED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When a patient present at the Urgent Care Centre and does not have a valid Medicare card, the patient is to be classified in iPM as “Overseas – Non-Eligible”.</w:t>
      </w:r>
    </w:p>
    <w:p w:rsidR="005B462C" w:rsidRPr="00527F13" w:rsidRDefault="005B462C" w:rsidP="004D3942">
      <w:pPr>
        <w:autoSpaceDE w:val="0"/>
        <w:autoSpaceDN w:val="0"/>
        <w:adjustRightInd w:val="0"/>
        <w:jc w:val="both"/>
        <w:rPr>
          <w:rFonts w:ascii="Arial" w:hAnsi="Arial" w:cs="Arial"/>
          <w:color w:val="000000"/>
          <w:sz w:val="22"/>
          <w:szCs w:val="22"/>
          <w:lang w:eastAsia="en-AU"/>
        </w:rPr>
      </w:pPr>
    </w:p>
    <w:p w:rsidR="005B462C" w:rsidRPr="00527F13" w:rsidRDefault="00947ED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The following process will apply:</w:t>
      </w:r>
    </w:p>
    <w:p w:rsidR="00947EDC" w:rsidRPr="00527F13" w:rsidRDefault="00947EDC" w:rsidP="004D3942">
      <w:pPr>
        <w:pStyle w:val="ListParagraph"/>
        <w:numPr>
          <w:ilvl w:val="0"/>
          <w:numId w:val="18"/>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the patient will be required to present some form of ID verifying an address in Australia and</w:t>
      </w:r>
      <w:r w:rsidR="005B462C" w:rsidRPr="00527F13">
        <w:rPr>
          <w:rFonts w:ascii="Arial" w:hAnsi="Arial" w:cs="Arial"/>
          <w:color w:val="000000"/>
          <w:sz w:val="22"/>
          <w:szCs w:val="22"/>
          <w:lang w:eastAsia="en-AU"/>
        </w:rPr>
        <w:t xml:space="preserve"> </w:t>
      </w:r>
      <w:r w:rsidRPr="00527F13">
        <w:rPr>
          <w:rFonts w:ascii="Arial" w:hAnsi="Arial" w:cs="Arial"/>
          <w:color w:val="000000"/>
          <w:sz w:val="22"/>
          <w:szCs w:val="22"/>
          <w:lang w:eastAsia="en-AU"/>
        </w:rPr>
        <w:t>their overseas address; preferably a passport or student ID card</w:t>
      </w:r>
    </w:p>
    <w:p w:rsidR="00947EDC" w:rsidRPr="00527F13" w:rsidRDefault="00947EDC" w:rsidP="004D3942">
      <w:pPr>
        <w:pStyle w:val="ListParagraph"/>
        <w:numPr>
          <w:ilvl w:val="0"/>
          <w:numId w:val="18"/>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name, address and phone numbers including mobile phone numbers of next of kin and a</w:t>
      </w:r>
      <w:r w:rsidR="005B462C" w:rsidRPr="00527F13">
        <w:rPr>
          <w:rFonts w:ascii="Arial" w:hAnsi="Arial" w:cs="Arial"/>
          <w:color w:val="000000"/>
          <w:sz w:val="22"/>
          <w:szCs w:val="22"/>
          <w:lang w:eastAsia="en-AU"/>
        </w:rPr>
        <w:t xml:space="preserve"> </w:t>
      </w:r>
      <w:r w:rsidRPr="00527F13">
        <w:rPr>
          <w:rFonts w:ascii="Arial" w:hAnsi="Arial" w:cs="Arial"/>
          <w:color w:val="000000"/>
          <w:sz w:val="22"/>
          <w:szCs w:val="22"/>
          <w:lang w:eastAsia="en-AU"/>
        </w:rPr>
        <w:t>relation to next of kin in Australia are to be noted on the iPM system</w:t>
      </w:r>
    </w:p>
    <w:p w:rsidR="00947EDC" w:rsidRPr="00527F13" w:rsidRDefault="00947EDC" w:rsidP="004D3942">
      <w:pPr>
        <w:pStyle w:val="ListParagraph"/>
        <w:numPr>
          <w:ilvl w:val="0"/>
          <w:numId w:val="18"/>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the ID of next of kin is to be verified by checking a driver’s licence or key card photo ID</w:t>
      </w:r>
    </w:p>
    <w:p w:rsidR="004D3942" w:rsidRPr="00527F13" w:rsidRDefault="00947EDC" w:rsidP="004D3942">
      <w:pPr>
        <w:pStyle w:val="ListParagraph"/>
        <w:numPr>
          <w:ilvl w:val="0"/>
          <w:numId w:val="18"/>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 xml:space="preserve">the RN or reception staff must read the “Acceptance of Financial Responsibility” form to/with the patient and ensure the patient/family understand the content and the </w:t>
      </w:r>
    </w:p>
    <w:p w:rsidR="00947EDC" w:rsidRPr="00527F13" w:rsidRDefault="00947EDC" w:rsidP="004D3942">
      <w:pPr>
        <w:pStyle w:val="ListParagraph"/>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financial implications; the patient and debtor (if applicable) should then be asked to sign the form</w:t>
      </w:r>
    </w:p>
    <w:p w:rsidR="00947EDC" w:rsidRPr="00527F13" w:rsidRDefault="00947EDC" w:rsidP="004D3942">
      <w:pPr>
        <w:pStyle w:val="ListParagraph"/>
        <w:numPr>
          <w:ilvl w:val="1"/>
          <w:numId w:val="23"/>
        </w:numPr>
        <w:autoSpaceDE w:val="0"/>
        <w:autoSpaceDN w:val="0"/>
        <w:adjustRightInd w:val="0"/>
        <w:ind w:left="709"/>
        <w:jc w:val="both"/>
        <w:rPr>
          <w:rFonts w:ascii="Arial" w:hAnsi="Arial" w:cs="Arial"/>
          <w:color w:val="000000"/>
          <w:sz w:val="22"/>
          <w:szCs w:val="22"/>
          <w:lang w:eastAsia="en-AU"/>
        </w:rPr>
      </w:pPr>
      <w:r w:rsidRPr="00527F13">
        <w:rPr>
          <w:rFonts w:ascii="Arial" w:hAnsi="Arial" w:cs="Arial"/>
          <w:color w:val="000000"/>
          <w:sz w:val="22"/>
          <w:szCs w:val="22"/>
          <w:lang w:eastAsia="en-AU"/>
        </w:rPr>
        <w:t>the section “Debtor Details” is to be completed and signed by a permanent resident or Australian citizen (generally the next of kin)</w:t>
      </w:r>
    </w:p>
    <w:p w:rsidR="00947EDC" w:rsidRPr="00527F13" w:rsidRDefault="00947EDC" w:rsidP="004D3942">
      <w:pPr>
        <w:pStyle w:val="ListParagraph"/>
        <w:numPr>
          <w:ilvl w:val="1"/>
          <w:numId w:val="23"/>
        </w:numPr>
        <w:autoSpaceDE w:val="0"/>
        <w:autoSpaceDN w:val="0"/>
        <w:adjustRightInd w:val="0"/>
        <w:ind w:left="709"/>
        <w:jc w:val="both"/>
        <w:rPr>
          <w:rFonts w:ascii="Arial" w:hAnsi="Arial" w:cs="Arial"/>
          <w:color w:val="000000"/>
          <w:sz w:val="22"/>
          <w:szCs w:val="22"/>
          <w:lang w:eastAsia="en-AU"/>
        </w:rPr>
      </w:pPr>
      <w:r w:rsidRPr="00527F13">
        <w:rPr>
          <w:rFonts w:ascii="Arial" w:hAnsi="Arial" w:cs="Arial"/>
          <w:color w:val="000000"/>
          <w:sz w:val="22"/>
          <w:szCs w:val="22"/>
          <w:lang w:eastAsia="en-AU"/>
        </w:rPr>
        <w:t>Payment for presentation to Urgent Care Centre to be made at the time (refer to schedule),</w:t>
      </w:r>
    </w:p>
    <w:p w:rsidR="00947EDC" w:rsidRPr="00527F13" w:rsidRDefault="00947EDC" w:rsidP="004D3942">
      <w:pPr>
        <w:pStyle w:val="ListParagraph"/>
        <w:numPr>
          <w:ilvl w:val="0"/>
          <w:numId w:val="22"/>
        </w:num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other costs incurred will be invoiced to the permanent resident</w:t>
      </w:r>
    </w:p>
    <w:p w:rsidR="00947EDC" w:rsidRPr="00527F13" w:rsidRDefault="00947EDC" w:rsidP="004D3942">
      <w:pPr>
        <w:pStyle w:val="ListParagraph"/>
        <w:numPr>
          <w:ilvl w:val="1"/>
          <w:numId w:val="25"/>
        </w:numPr>
        <w:autoSpaceDE w:val="0"/>
        <w:autoSpaceDN w:val="0"/>
        <w:adjustRightInd w:val="0"/>
        <w:ind w:left="709"/>
        <w:jc w:val="both"/>
        <w:rPr>
          <w:rFonts w:ascii="Arial" w:hAnsi="Arial" w:cs="Arial"/>
          <w:color w:val="000000"/>
          <w:sz w:val="22"/>
          <w:szCs w:val="22"/>
          <w:lang w:eastAsia="en-AU"/>
        </w:rPr>
      </w:pPr>
      <w:r w:rsidRPr="00527F13">
        <w:rPr>
          <w:rFonts w:ascii="Arial" w:hAnsi="Arial" w:cs="Arial"/>
          <w:color w:val="000000"/>
          <w:sz w:val="22"/>
          <w:szCs w:val="22"/>
          <w:lang w:eastAsia="en-AU"/>
        </w:rPr>
        <w:t xml:space="preserve">Where the patient has no permanent resident to sign the “Debtor Details” section, the patient’s travel insurance details (if applicable) are to be obtained including a copy of the passport entry into Australia; the Admission clerk must then sign the relevant section, completing their name and work contact number </w:t>
      </w:r>
    </w:p>
    <w:p w:rsidR="00947EDC" w:rsidRPr="00527F13" w:rsidRDefault="00947EDC" w:rsidP="004D3942">
      <w:pPr>
        <w:pStyle w:val="ListParagraph"/>
        <w:numPr>
          <w:ilvl w:val="1"/>
          <w:numId w:val="25"/>
        </w:numPr>
        <w:autoSpaceDE w:val="0"/>
        <w:autoSpaceDN w:val="0"/>
        <w:adjustRightInd w:val="0"/>
        <w:ind w:left="709"/>
        <w:jc w:val="both"/>
        <w:rPr>
          <w:rFonts w:ascii="Arial" w:hAnsi="Arial" w:cs="Arial"/>
          <w:color w:val="000000"/>
          <w:sz w:val="22"/>
          <w:szCs w:val="22"/>
          <w:lang w:eastAsia="en-AU"/>
        </w:rPr>
      </w:pPr>
      <w:r w:rsidRPr="00527F13">
        <w:rPr>
          <w:rFonts w:ascii="Arial" w:hAnsi="Arial" w:cs="Arial"/>
          <w:color w:val="000000"/>
          <w:sz w:val="22"/>
          <w:szCs w:val="22"/>
          <w:lang w:eastAsia="en-AU"/>
        </w:rPr>
        <w:t>All overseas students must also sign a Form of Election for Admission to a Public Hospital and a National Private Patient Hospital Claim Form</w:t>
      </w:r>
    </w:p>
    <w:p w:rsidR="00947EDC" w:rsidRPr="00527F13" w:rsidRDefault="00947EDC" w:rsidP="004D3942">
      <w:pPr>
        <w:autoSpaceDE w:val="0"/>
        <w:autoSpaceDN w:val="0"/>
        <w:adjustRightInd w:val="0"/>
        <w:ind w:left="709"/>
        <w:jc w:val="both"/>
        <w:rPr>
          <w:rFonts w:ascii="Arial" w:hAnsi="Arial" w:cs="Arial"/>
          <w:color w:val="000000"/>
          <w:sz w:val="22"/>
          <w:szCs w:val="22"/>
          <w:lang w:eastAsia="en-AU"/>
        </w:rPr>
      </w:pPr>
    </w:p>
    <w:p w:rsidR="00947EDC" w:rsidRPr="00527F13" w:rsidRDefault="00947ED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Should the patient and/or relatives refuse to sign the “Acceptance of Financial Responsibility”</w:t>
      </w:r>
    </w:p>
    <w:p w:rsidR="00947EDC" w:rsidRPr="00527F13" w:rsidRDefault="00947ED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document, the matter should be immediately referred to the executive (either the CEO or Director of Clinical Services).</w:t>
      </w:r>
    </w:p>
    <w:p w:rsidR="00947EDC" w:rsidRPr="00527F13" w:rsidRDefault="00947EDC" w:rsidP="004D3942">
      <w:pPr>
        <w:autoSpaceDE w:val="0"/>
        <w:autoSpaceDN w:val="0"/>
        <w:adjustRightInd w:val="0"/>
        <w:jc w:val="both"/>
        <w:rPr>
          <w:rFonts w:ascii="Arial" w:hAnsi="Arial" w:cs="Arial"/>
          <w:color w:val="000000"/>
          <w:sz w:val="22"/>
          <w:szCs w:val="22"/>
          <w:lang w:eastAsia="en-AU"/>
        </w:rPr>
      </w:pPr>
    </w:p>
    <w:p w:rsidR="00947EDC" w:rsidRPr="00527F13" w:rsidRDefault="00947ED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The following services will attract fees:</w:t>
      </w:r>
    </w:p>
    <w:p w:rsidR="00947EDC" w:rsidRPr="00527F13" w:rsidRDefault="00947EDC" w:rsidP="004D3942">
      <w:pPr>
        <w:autoSpaceDE w:val="0"/>
        <w:autoSpaceDN w:val="0"/>
        <w:adjustRightInd w:val="0"/>
        <w:jc w:val="both"/>
        <w:rPr>
          <w:rFonts w:ascii="Arial" w:hAnsi="Arial" w:cs="Arial"/>
          <w:color w:val="000000"/>
          <w:sz w:val="22"/>
          <w:szCs w:val="22"/>
          <w:lang w:eastAsia="en-AU"/>
        </w:rPr>
      </w:pPr>
    </w:p>
    <w:p w:rsidR="00947EDC" w:rsidRPr="00527F13" w:rsidRDefault="00947EDC" w:rsidP="004D3942">
      <w:pPr>
        <w:pStyle w:val="ListParagraph"/>
        <w:numPr>
          <w:ilvl w:val="1"/>
          <w:numId w:val="26"/>
        </w:numPr>
        <w:autoSpaceDE w:val="0"/>
        <w:autoSpaceDN w:val="0"/>
        <w:adjustRightInd w:val="0"/>
        <w:ind w:left="709"/>
        <w:jc w:val="both"/>
        <w:rPr>
          <w:rFonts w:ascii="Arial" w:hAnsi="Arial" w:cs="Arial"/>
          <w:color w:val="000000"/>
          <w:sz w:val="22"/>
          <w:szCs w:val="22"/>
          <w:lang w:eastAsia="en-AU"/>
        </w:rPr>
      </w:pPr>
      <w:r w:rsidRPr="00527F13">
        <w:rPr>
          <w:rFonts w:ascii="Arial" w:hAnsi="Arial" w:cs="Arial"/>
          <w:color w:val="000000"/>
          <w:sz w:val="22"/>
          <w:szCs w:val="22"/>
          <w:lang w:eastAsia="en-AU"/>
        </w:rPr>
        <w:t>Facility fee – patient in Urgent Care Centre less than four (4) hours</w:t>
      </w:r>
    </w:p>
    <w:p w:rsidR="00947EDC" w:rsidRPr="00527F13" w:rsidRDefault="00947EDC" w:rsidP="004D3942">
      <w:pPr>
        <w:pStyle w:val="ListParagraph"/>
        <w:numPr>
          <w:ilvl w:val="1"/>
          <w:numId w:val="26"/>
        </w:numPr>
        <w:autoSpaceDE w:val="0"/>
        <w:autoSpaceDN w:val="0"/>
        <w:adjustRightInd w:val="0"/>
        <w:ind w:left="709"/>
        <w:jc w:val="both"/>
        <w:rPr>
          <w:rFonts w:ascii="Arial" w:hAnsi="Arial" w:cs="Arial"/>
          <w:color w:val="000000"/>
          <w:sz w:val="22"/>
          <w:szCs w:val="22"/>
          <w:lang w:eastAsia="en-AU"/>
        </w:rPr>
      </w:pPr>
      <w:r w:rsidRPr="00527F13">
        <w:rPr>
          <w:rFonts w:ascii="Arial" w:hAnsi="Arial" w:cs="Arial"/>
          <w:color w:val="000000"/>
          <w:sz w:val="22"/>
          <w:szCs w:val="22"/>
          <w:lang w:eastAsia="en-AU"/>
        </w:rPr>
        <w:t>Accommodation fee – patient in Urgent Care Centre more than four (4) hours</w:t>
      </w:r>
    </w:p>
    <w:p w:rsidR="00947EDC" w:rsidRPr="0091371C" w:rsidRDefault="00947EDC" w:rsidP="0091371C">
      <w:pPr>
        <w:pStyle w:val="ListParagraph"/>
        <w:numPr>
          <w:ilvl w:val="1"/>
          <w:numId w:val="26"/>
        </w:numPr>
        <w:autoSpaceDE w:val="0"/>
        <w:autoSpaceDN w:val="0"/>
        <w:adjustRightInd w:val="0"/>
        <w:ind w:left="709"/>
        <w:jc w:val="both"/>
        <w:rPr>
          <w:rFonts w:ascii="Arial" w:hAnsi="Arial" w:cs="Arial"/>
          <w:color w:val="000000"/>
          <w:sz w:val="22"/>
          <w:szCs w:val="22"/>
          <w:lang w:eastAsia="en-AU"/>
        </w:rPr>
      </w:pPr>
      <w:r w:rsidRPr="00527F13">
        <w:rPr>
          <w:rFonts w:ascii="Arial" w:hAnsi="Arial" w:cs="Arial"/>
          <w:color w:val="000000"/>
          <w:sz w:val="22"/>
          <w:szCs w:val="22"/>
          <w:lang w:eastAsia="en-AU"/>
        </w:rPr>
        <w:t>Inpatient fee – patient admitted overnight (payment of a deposit to cover up to three (3) days</w:t>
      </w:r>
      <w:r w:rsidR="0091371C">
        <w:rPr>
          <w:rFonts w:ascii="Arial" w:hAnsi="Arial" w:cs="Arial"/>
          <w:color w:val="000000"/>
          <w:sz w:val="22"/>
          <w:szCs w:val="22"/>
          <w:lang w:eastAsia="en-AU"/>
        </w:rPr>
        <w:t xml:space="preserve"> </w:t>
      </w:r>
      <w:r w:rsidRPr="0091371C">
        <w:rPr>
          <w:rFonts w:ascii="Arial" w:hAnsi="Arial" w:cs="Arial"/>
          <w:color w:val="000000"/>
          <w:sz w:val="22"/>
          <w:szCs w:val="22"/>
          <w:lang w:eastAsia="en-AU"/>
        </w:rPr>
        <w:t>required)</w:t>
      </w:r>
    </w:p>
    <w:p w:rsidR="00947EDC" w:rsidRPr="00527F13" w:rsidRDefault="00947EDC" w:rsidP="004D3942">
      <w:pPr>
        <w:autoSpaceDE w:val="0"/>
        <w:autoSpaceDN w:val="0"/>
        <w:adjustRightInd w:val="0"/>
        <w:jc w:val="both"/>
        <w:rPr>
          <w:rFonts w:ascii="Arial" w:hAnsi="Arial" w:cs="Arial"/>
          <w:color w:val="000000"/>
          <w:sz w:val="22"/>
          <w:szCs w:val="22"/>
          <w:lang w:eastAsia="en-AU"/>
        </w:rPr>
      </w:pPr>
    </w:p>
    <w:p w:rsidR="00947EDC" w:rsidRPr="00527F13" w:rsidRDefault="005B462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Refer to Appendix B</w:t>
      </w:r>
      <w:r w:rsidR="00947EDC" w:rsidRPr="00527F13">
        <w:rPr>
          <w:rFonts w:ascii="Arial" w:hAnsi="Arial" w:cs="Arial"/>
          <w:color w:val="000000"/>
          <w:sz w:val="22"/>
          <w:szCs w:val="22"/>
          <w:lang w:eastAsia="en-AU"/>
        </w:rPr>
        <w:t xml:space="preserve"> Schedule of fees for Medicare ineligible patients for current rates.</w:t>
      </w:r>
    </w:p>
    <w:p w:rsidR="00947EDC" w:rsidRPr="00527F13" w:rsidRDefault="00947EDC" w:rsidP="004D3942">
      <w:pPr>
        <w:autoSpaceDE w:val="0"/>
        <w:autoSpaceDN w:val="0"/>
        <w:adjustRightInd w:val="0"/>
        <w:jc w:val="both"/>
        <w:rPr>
          <w:rFonts w:ascii="Arial" w:hAnsi="Arial" w:cs="Arial"/>
          <w:color w:val="000000"/>
          <w:sz w:val="22"/>
          <w:szCs w:val="22"/>
          <w:lang w:eastAsia="en-AU"/>
        </w:rPr>
      </w:pPr>
    </w:p>
    <w:p w:rsidR="00947EDC" w:rsidRPr="00347715" w:rsidRDefault="00947EDC" w:rsidP="00347715">
      <w:pPr>
        <w:autoSpaceDE w:val="0"/>
        <w:autoSpaceDN w:val="0"/>
        <w:adjustRightInd w:val="0"/>
        <w:rPr>
          <w:rFonts w:ascii="Arial" w:hAnsi="Arial" w:cs="Arial"/>
          <w:sz w:val="22"/>
          <w:szCs w:val="22"/>
          <w:lang w:eastAsia="en-AU"/>
        </w:rPr>
      </w:pPr>
      <w:r w:rsidRPr="00527F13">
        <w:rPr>
          <w:rFonts w:ascii="Arial" w:hAnsi="Arial" w:cs="Arial"/>
          <w:color w:val="000000"/>
          <w:sz w:val="22"/>
          <w:szCs w:val="22"/>
          <w:lang w:eastAsia="en-AU"/>
        </w:rPr>
        <w:t>Payment is to be made at the front office within business hours. Patient Accounts/executive should be notified immediately if the patient/ and or relatives have no means of payment at the time.</w:t>
      </w:r>
      <w:r w:rsidR="00347715">
        <w:rPr>
          <w:rFonts w:ascii="Arial" w:hAnsi="Arial" w:cs="Arial"/>
          <w:color w:val="000000"/>
          <w:sz w:val="22"/>
          <w:szCs w:val="22"/>
          <w:lang w:eastAsia="en-AU"/>
        </w:rPr>
        <w:t xml:space="preserve">  </w:t>
      </w:r>
      <w:r w:rsidR="00347715">
        <w:rPr>
          <w:rFonts w:ascii="Arial" w:hAnsi="Arial" w:cs="Arial"/>
          <w:sz w:val="22"/>
          <w:szCs w:val="22"/>
          <w:lang w:eastAsia="en-AU"/>
        </w:rPr>
        <w:t xml:space="preserve">In instances where an </w:t>
      </w:r>
      <w:r w:rsidR="00347715" w:rsidRPr="00527F13">
        <w:rPr>
          <w:rFonts w:ascii="Arial" w:hAnsi="Arial" w:cs="Arial"/>
          <w:color w:val="000000"/>
          <w:sz w:val="22"/>
          <w:szCs w:val="22"/>
          <w:lang w:eastAsia="en-AU"/>
        </w:rPr>
        <w:t>Overseas – Non-Eligible</w:t>
      </w:r>
      <w:r w:rsidR="00347715">
        <w:rPr>
          <w:rFonts w:ascii="Arial" w:hAnsi="Arial" w:cs="Arial"/>
          <w:sz w:val="22"/>
          <w:szCs w:val="22"/>
          <w:lang w:eastAsia="en-AU"/>
        </w:rPr>
        <w:t xml:space="preserve"> patient has travel insurance, the patient is required to pay Boort District Health in full and lodge a claim with their respective Health Fund.</w:t>
      </w:r>
    </w:p>
    <w:p w:rsidR="00947EDC" w:rsidRPr="00527F13" w:rsidRDefault="00947EDC" w:rsidP="004D3942">
      <w:pPr>
        <w:autoSpaceDE w:val="0"/>
        <w:autoSpaceDN w:val="0"/>
        <w:adjustRightInd w:val="0"/>
        <w:jc w:val="both"/>
        <w:rPr>
          <w:rFonts w:ascii="Arial" w:hAnsi="Arial" w:cs="Arial"/>
          <w:color w:val="000000"/>
          <w:sz w:val="22"/>
          <w:szCs w:val="22"/>
          <w:lang w:eastAsia="en-AU"/>
        </w:rPr>
      </w:pPr>
    </w:p>
    <w:p w:rsidR="0091371C" w:rsidRDefault="0091371C" w:rsidP="004D3942">
      <w:pPr>
        <w:autoSpaceDE w:val="0"/>
        <w:autoSpaceDN w:val="0"/>
        <w:adjustRightInd w:val="0"/>
        <w:jc w:val="both"/>
        <w:rPr>
          <w:rFonts w:ascii="Arial" w:hAnsi="Arial" w:cs="Arial"/>
          <w:b/>
          <w:bCs/>
          <w:color w:val="000000"/>
          <w:sz w:val="22"/>
          <w:szCs w:val="22"/>
          <w:lang w:eastAsia="en-AU"/>
        </w:rPr>
      </w:pPr>
    </w:p>
    <w:p w:rsidR="0091371C" w:rsidRDefault="0091371C" w:rsidP="004D3942">
      <w:pPr>
        <w:autoSpaceDE w:val="0"/>
        <w:autoSpaceDN w:val="0"/>
        <w:adjustRightInd w:val="0"/>
        <w:jc w:val="both"/>
        <w:rPr>
          <w:rFonts w:ascii="Arial" w:hAnsi="Arial" w:cs="Arial"/>
          <w:b/>
          <w:bCs/>
          <w:color w:val="000000"/>
          <w:sz w:val="22"/>
          <w:szCs w:val="22"/>
          <w:lang w:eastAsia="en-AU"/>
        </w:rPr>
      </w:pPr>
    </w:p>
    <w:p w:rsidR="00947EDC" w:rsidRPr="00527F13" w:rsidRDefault="00947EDC" w:rsidP="004D3942">
      <w:pPr>
        <w:autoSpaceDE w:val="0"/>
        <w:autoSpaceDN w:val="0"/>
        <w:adjustRightInd w:val="0"/>
        <w:jc w:val="both"/>
        <w:rPr>
          <w:rFonts w:ascii="Arial" w:hAnsi="Arial" w:cs="Arial"/>
          <w:b/>
          <w:bCs/>
          <w:color w:val="000000"/>
          <w:sz w:val="22"/>
          <w:szCs w:val="22"/>
          <w:lang w:eastAsia="en-AU"/>
        </w:rPr>
      </w:pPr>
      <w:r w:rsidRPr="00527F13">
        <w:rPr>
          <w:rFonts w:ascii="Arial" w:hAnsi="Arial" w:cs="Arial"/>
          <w:b/>
          <w:bCs/>
          <w:color w:val="000000"/>
          <w:sz w:val="22"/>
          <w:szCs w:val="22"/>
          <w:lang w:eastAsia="en-AU"/>
        </w:rPr>
        <w:t>RECIPROCAL RIGHTS OF OVERSEAS VISITORS</w:t>
      </w:r>
    </w:p>
    <w:p w:rsidR="00947EDC" w:rsidRPr="00527F13" w:rsidRDefault="00947EDC" w:rsidP="004D3942">
      <w:pPr>
        <w:autoSpaceDE w:val="0"/>
        <w:autoSpaceDN w:val="0"/>
        <w:adjustRightInd w:val="0"/>
        <w:jc w:val="both"/>
        <w:rPr>
          <w:rFonts w:ascii="Arial" w:hAnsi="Arial" w:cs="Arial"/>
          <w:color w:val="000000"/>
          <w:sz w:val="22"/>
          <w:szCs w:val="22"/>
          <w:lang w:eastAsia="en-AU"/>
        </w:rPr>
      </w:pPr>
    </w:p>
    <w:p w:rsidR="00947EDC" w:rsidRPr="00527F13" w:rsidRDefault="00947ED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 xml:space="preserve">Residents of these countries must show </w:t>
      </w:r>
      <w:r w:rsidRPr="00527F13">
        <w:rPr>
          <w:rFonts w:ascii="Arial" w:hAnsi="Arial" w:cs="Arial"/>
          <w:b/>
          <w:bCs/>
          <w:color w:val="000000"/>
          <w:sz w:val="22"/>
          <w:szCs w:val="22"/>
          <w:lang w:eastAsia="en-AU"/>
        </w:rPr>
        <w:t xml:space="preserve">proof of eligibility </w:t>
      </w:r>
      <w:r w:rsidRPr="00527F13">
        <w:rPr>
          <w:rFonts w:ascii="Arial" w:hAnsi="Arial" w:cs="Arial"/>
          <w:color w:val="000000"/>
          <w:sz w:val="22"/>
          <w:szCs w:val="22"/>
          <w:lang w:eastAsia="en-AU"/>
        </w:rPr>
        <w:t>in the form of:</w:t>
      </w:r>
    </w:p>
    <w:p w:rsidR="00947EDC" w:rsidRPr="00527F13" w:rsidRDefault="00947EDC" w:rsidP="004D3942">
      <w:pPr>
        <w:autoSpaceDE w:val="0"/>
        <w:autoSpaceDN w:val="0"/>
        <w:adjustRightInd w:val="0"/>
        <w:jc w:val="both"/>
        <w:rPr>
          <w:rFonts w:ascii="Arial" w:hAnsi="Arial" w:cs="Arial"/>
          <w:color w:val="000000"/>
          <w:sz w:val="22"/>
          <w:szCs w:val="22"/>
          <w:lang w:eastAsia="en-AU"/>
        </w:rPr>
      </w:pPr>
    </w:p>
    <w:p w:rsidR="00947EDC" w:rsidRPr="00527F13" w:rsidRDefault="00947EDC" w:rsidP="004D3942">
      <w:pPr>
        <w:pStyle w:val="ListParagraph"/>
        <w:numPr>
          <w:ilvl w:val="1"/>
          <w:numId w:val="29"/>
        </w:numPr>
        <w:autoSpaceDE w:val="0"/>
        <w:autoSpaceDN w:val="0"/>
        <w:adjustRightInd w:val="0"/>
        <w:ind w:left="851"/>
        <w:jc w:val="both"/>
        <w:rPr>
          <w:rFonts w:ascii="Arial" w:hAnsi="Arial" w:cs="Arial"/>
          <w:color w:val="000000"/>
          <w:sz w:val="22"/>
          <w:szCs w:val="22"/>
          <w:lang w:eastAsia="en-AU"/>
        </w:rPr>
      </w:pPr>
      <w:r w:rsidRPr="00527F13">
        <w:rPr>
          <w:rFonts w:ascii="Arial" w:hAnsi="Arial" w:cs="Arial"/>
          <w:color w:val="000000"/>
          <w:sz w:val="22"/>
          <w:szCs w:val="22"/>
          <w:lang w:eastAsia="en-AU"/>
        </w:rPr>
        <w:t>a current passport with a valid visa, or</w:t>
      </w:r>
    </w:p>
    <w:p w:rsidR="00947EDC" w:rsidRPr="00527F13" w:rsidRDefault="00947EDC" w:rsidP="004D3942">
      <w:pPr>
        <w:pStyle w:val="ListParagraph"/>
        <w:numPr>
          <w:ilvl w:val="1"/>
          <w:numId w:val="29"/>
        </w:numPr>
        <w:autoSpaceDE w:val="0"/>
        <w:autoSpaceDN w:val="0"/>
        <w:adjustRightInd w:val="0"/>
        <w:ind w:left="851"/>
        <w:jc w:val="both"/>
        <w:rPr>
          <w:rFonts w:ascii="Arial" w:hAnsi="Arial" w:cs="Arial"/>
          <w:color w:val="000000"/>
          <w:sz w:val="22"/>
          <w:szCs w:val="22"/>
          <w:lang w:eastAsia="en-AU"/>
        </w:rPr>
      </w:pPr>
      <w:r w:rsidRPr="00527F13">
        <w:rPr>
          <w:rFonts w:ascii="Arial" w:hAnsi="Arial" w:cs="Arial"/>
          <w:color w:val="000000"/>
          <w:sz w:val="22"/>
          <w:szCs w:val="22"/>
          <w:lang w:eastAsia="en-AU"/>
        </w:rPr>
        <w:t>identification showing enrolment in the home country’s national health scheme, or</w:t>
      </w:r>
    </w:p>
    <w:p w:rsidR="00947EDC" w:rsidRPr="00527F13" w:rsidRDefault="00947EDC" w:rsidP="004D3942">
      <w:pPr>
        <w:pStyle w:val="ListParagraph"/>
        <w:numPr>
          <w:ilvl w:val="1"/>
          <w:numId w:val="29"/>
        </w:numPr>
        <w:autoSpaceDE w:val="0"/>
        <w:autoSpaceDN w:val="0"/>
        <w:adjustRightInd w:val="0"/>
        <w:ind w:left="851"/>
        <w:jc w:val="both"/>
        <w:rPr>
          <w:rFonts w:ascii="Arial" w:hAnsi="Arial" w:cs="Arial"/>
          <w:color w:val="000000"/>
          <w:sz w:val="22"/>
          <w:szCs w:val="22"/>
          <w:lang w:eastAsia="en-AU"/>
        </w:rPr>
      </w:pPr>
      <w:r w:rsidRPr="00527F13">
        <w:rPr>
          <w:rFonts w:ascii="Arial" w:hAnsi="Arial" w:cs="Arial"/>
          <w:color w:val="000000"/>
          <w:sz w:val="22"/>
          <w:szCs w:val="22"/>
          <w:lang w:eastAsia="en-AU"/>
        </w:rPr>
        <w:t>an Australian reciprocal health care card issued by Medicare Australia</w:t>
      </w:r>
    </w:p>
    <w:p w:rsidR="00947EDC" w:rsidRPr="00527F13" w:rsidRDefault="00947EDC" w:rsidP="004D3942">
      <w:pPr>
        <w:autoSpaceDE w:val="0"/>
        <w:autoSpaceDN w:val="0"/>
        <w:adjustRightInd w:val="0"/>
        <w:jc w:val="both"/>
        <w:rPr>
          <w:rFonts w:ascii="Arial" w:hAnsi="Arial" w:cs="Arial"/>
          <w:color w:val="000000"/>
          <w:sz w:val="22"/>
          <w:szCs w:val="22"/>
          <w:lang w:eastAsia="en-AU"/>
        </w:rPr>
      </w:pPr>
    </w:p>
    <w:p w:rsidR="00947EDC" w:rsidRPr="00527F13" w:rsidRDefault="00947ED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It is recommended that all eligible visitors enrol with Medicare either prior to receiving treatment or as soon as possible after.</w:t>
      </w:r>
    </w:p>
    <w:p w:rsidR="004D3942" w:rsidRPr="00527F13" w:rsidRDefault="004D3942" w:rsidP="004D3942">
      <w:pPr>
        <w:autoSpaceDE w:val="0"/>
        <w:autoSpaceDN w:val="0"/>
        <w:adjustRightInd w:val="0"/>
        <w:jc w:val="both"/>
        <w:rPr>
          <w:rFonts w:ascii="Arial" w:hAnsi="Arial" w:cs="Arial"/>
          <w:b/>
          <w:bCs/>
          <w:color w:val="000000"/>
          <w:sz w:val="22"/>
          <w:szCs w:val="22"/>
          <w:lang w:eastAsia="en-AU"/>
        </w:rPr>
      </w:pPr>
    </w:p>
    <w:p w:rsidR="00947EDC" w:rsidRPr="00527F13" w:rsidRDefault="00947EDC" w:rsidP="004D3942">
      <w:pPr>
        <w:autoSpaceDE w:val="0"/>
        <w:autoSpaceDN w:val="0"/>
        <w:adjustRightInd w:val="0"/>
        <w:jc w:val="both"/>
        <w:rPr>
          <w:rFonts w:ascii="Arial" w:hAnsi="Arial" w:cs="Arial"/>
          <w:b/>
          <w:bCs/>
          <w:color w:val="000000"/>
          <w:sz w:val="22"/>
          <w:szCs w:val="22"/>
          <w:lang w:eastAsia="en-AU"/>
        </w:rPr>
      </w:pPr>
      <w:r w:rsidRPr="00527F13">
        <w:rPr>
          <w:rFonts w:ascii="Arial" w:hAnsi="Arial" w:cs="Arial"/>
          <w:b/>
          <w:bCs/>
          <w:color w:val="000000"/>
          <w:sz w:val="22"/>
          <w:szCs w:val="22"/>
          <w:lang w:eastAsia="en-AU"/>
        </w:rPr>
        <w:t>Entitlements for Reciprocal Rights patients</w:t>
      </w:r>
    </w:p>
    <w:p w:rsidR="00947EDC" w:rsidRPr="00527F13" w:rsidRDefault="00947ED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In general, the agreements provide residents of either country who are visitors, with reciprocal access to the public health system of the other country for any immediate medically necessary treatment that is required before returning home. Medically necessary treatment means any ill-health or injury which occurs while in Australia and requires immediate treatment and attention, and is clinically required for diagnosis, alleviation or care of the condition. This covers necessary medical treatment as a hospital in-patient or out-patient care in a public hospital, as a public patient.</w:t>
      </w:r>
    </w:p>
    <w:p w:rsidR="005B462C" w:rsidRPr="00527F13" w:rsidRDefault="005B462C" w:rsidP="004D3942">
      <w:pPr>
        <w:autoSpaceDE w:val="0"/>
        <w:autoSpaceDN w:val="0"/>
        <w:adjustRightInd w:val="0"/>
        <w:jc w:val="both"/>
        <w:rPr>
          <w:rFonts w:ascii="Arial" w:hAnsi="Arial" w:cs="Arial"/>
          <w:b/>
          <w:bCs/>
          <w:color w:val="000000"/>
          <w:sz w:val="22"/>
          <w:szCs w:val="22"/>
          <w:lang w:eastAsia="en-AU"/>
        </w:rPr>
      </w:pPr>
    </w:p>
    <w:p w:rsidR="00947EDC" w:rsidRPr="00527F13" w:rsidRDefault="00947EDC" w:rsidP="004D3942">
      <w:pPr>
        <w:autoSpaceDE w:val="0"/>
        <w:autoSpaceDN w:val="0"/>
        <w:adjustRightInd w:val="0"/>
        <w:jc w:val="both"/>
        <w:rPr>
          <w:rFonts w:ascii="Arial" w:hAnsi="Arial" w:cs="Arial"/>
          <w:b/>
          <w:bCs/>
          <w:color w:val="000000"/>
          <w:sz w:val="22"/>
          <w:szCs w:val="22"/>
          <w:lang w:eastAsia="en-AU"/>
        </w:rPr>
      </w:pPr>
      <w:r w:rsidRPr="00527F13">
        <w:rPr>
          <w:rFonts w:ascii="Arial" w:hAnsi="Arial" w:cs="Arial"/>
          <w:b/>
          <w:bCs/>
          <w:color w:val="000000"/>
          <w:sz w:val="22"/>
          <w:szCs w:val="22"/>
          <w:lang w:eastAsia="en-AU"/>
        </w:rPr>
        <w:t>Asylum Seekers</w:t>
      </w:r>
    </w:p>
    <w:p w:rsidR="00947EDC" w:rsidRPr="00527F13" w:rsidRDefault="00947EDC" w:rsidP="004D3942">
      <w:pPr>
        <w:autoSpaceDE w:val="0"/>
        <w:autoSpaceDN w:val="0"/>
        <w:adjustRightInd w:val="0"/>
        <w:jc w:val="both"/>
        <w:rPr>
          <w:rFonts w:ascii="Arial" w:hAnsi="Arial" w:cs="Arial"/>
          <w:color w:val="000000"/>
          <w:sz w:val="22"/>
          <w:szCs w:val="22"/>
          <w:lang w:eastAsia="en-AU"/>
        </w:rPr>
      </w:pPr>
      <w:r w:rsidRPr="00527F13">
        <w:rPr>
          <w:rFonts w:ascii="Arial" w:hAnsi="Arial" w:cs="Arial"/>
          <w:color w:val="000000"/>
          <w:sz w:val="22"/>
          <w:szCs w:val="22"/>
          <w:lang w:eastAsia="en-AU"/>
        </w:rPr>
        <w:t>Medicare ineligible asylum seekers are to be provided free necessary medical care including</w:t>
      </w:r>
    </w:p>
    <w:p w:rsidR="00582827" w:rsidRPr="00527F13" w:rsidRDefault="00947EDC" w:rsidP="004D3942">
      <w:pPr>
        <w:autoSpaceDE w:val="0"/>
        <w:autoSpaceDN w:val="0"/>
        <w:adjustRightInd w:val="0"/>
        <w:jc w:val="both"/>
        <w:rPr>
          <w:rFonts w:ascii="Arial" w:hAnsi="Arial" w:cs="Arial"/>
          <w:sz w:val="22"/>
          <w:szCs w:val="22"/>
        </w:rPr>
      </w:pPr>
      <w:r w:rsidRPr="00527F13">
        <w:rPr>
          <w:rFonts w:ascii="Arial" w:hAnsi="Arial" w:cs="Arial"/>
          <w:color w:val="000000"/>
          <w:sz w:val="22"/>
          <w:szCs w:val="22"/>
          <w:lang w:eastAsia="en-AU"/>
        </w:rPr>
        <w:t>diagnostic, pharmaceutical and other services in Victorian public hospitals. Asylum seekers must</w:t>
      </w:r>
      <w:r w:rsidR="004227D0" w:rsidRPr="00527F13">
        <w:rPr>
          <w:rFonts w:ascii="Arial" w:hAnsi="Arial" w:cs="Arial"/>
          <w:color w:val="000000"/>
          <w:sz w:val="22"/>
          <w:szCs w:val="22"/>
          <w:lang w:eastAsia="en-AU"/>
        </w:rPr>
        <w:t xml:space="preserve"> </w:t>
      </w:r>
      <w:r w:rsidRPr="00527F13">
        <w:rPr>
          <w:rFonts w:ascii="Arial" w:hAnsi="Arial" w:cs="Arial"/>
          <w:color w:val="000000"/>
          <w:sz w:val="22"/>
          <w:szCs w:val="22"/>
          <w:lang w:eastAsia="en-AU"/>
        </w:rPr>
        <w:t>produce adequate documentation of their status including a visa and other supporting documentation</w:t>
      </w:r>
      <w:r w:rsidR="004227D0" w:rsidRPr="00527F13">
        <w:rPr>
          <w:rFonts w:ascii="Arial" w:hAnsi="Arial" w:cs="Arial"/>
          <w:color w:val="000000"/>
          <w:sz w:val="22"/>
          <w:szCs w:val="22"/>
          <w:lang w:eastAsia="en-AU"/>
        </w:rPr>
        <w:t xml:space="preserve"> </w:t>
      </w:r>
      <w:r w:rsidRPr="00527F13">
        <w:rPr>
          <w:rFonts w:ascii="Arial" w:hAnsi="Arial" w:cs="Arial"/>
          <w:color w:val="000000"/>
          <w:sz w:val="22"/>
          <w:szCs w:val="22"/>
          <w:lang w:eastAsia="en-AU"/>
        </w:rPr>
        <w:t>from the Dept of Immigration and Multicultural Affairs or from a recognised asylum support agency</w:t>
      </w:r>
      <w:r w:rsidR="004227D0" w:rsidRPr="00527F13">
        <w:rPr>
          <w:rFonts w:ascii="Arial" w:hAnsi="Arial" w:cs="Arial"/>
          <w:color w:val="000000"/>
          <w:sz w:val="22"/>
          <w:szCs w:val="22"/>
          <w:lang w:eastAsia="en-AU"/>
        </w:rPr>
        <w:t xml:space="preserve"> </w:t>
      </w:r>
      <w:r w:rsidRPr="00527F13">
        <w:rPr>
          <w:rFonts w:ascii="Arial" w:hAnsi="Arial" w:cs="Arial"/>
          <w:color w:val="000000"/>
          <w:sz w:val="22"/>
          <w:szCs w:val="22"/>
          <w:lang w:eastAsia="en-AU"/>
        </w:rPr>
        <w:t>such as the Red Cross. These patients are to be classified in PMI as Asylum Seeker/Refugee.</w:t>
      </w:r>
      <w:r w:rsidR="004227D0" w:rsidRPr="00527F13">
        <w:rPr>
          <w:rFonts w:ascii="Arial" w:hAnsi="Arial" w:cs="Arial"/>
          <w:color w:val="000000"/>
          <w:sz w:val="22"/>
          <w:szCs w:val="22"/>
          <w:lang w:eastAsia="en-AU"/>
        </w:rPr>
        <w:t xml:space="preserve">  </w:t>
      </w:r>
      <w:r w:rsidRPr="00527F13">
        <w:rPr>
          <w:rFonts w:ascii="Arial" w:hAnsi="Arial" w:cs="Arial"/>
          <w:color w:val="000000"/>
          <w:sz w:val="22"/>
          <w:szCs w:val="22"/>
          <w:lang w:eastAsia="en-AU"/>
        </w:rPr>
        <w:t>Without documentation, the episode will be billed, however, the charges will be waived if the</w:t>
      </w:r>
      <w:r w:rsidR="004227D0" w:rsidRPr="00527F13">
        <w:rPr>
          <w:rFonts w:ascii="Arial" w:hAnsi="Arial" w:cs="Arial"/>
          <w:color w:val="000000"/>
          <w:sz w:val="22"/>
          <w:szCs w:val="22"/>
          <w:lang w:eastAsia="en-AU"/>
        </w:rPr>
        <w:t xml:space="preserve"> </w:t>
      </w:r>
      <w:r w:rsidRPr="00527F13">
        <w:rPr>
          <w:rFonts w:ascii="Arial" w:hAnsi="Arial" w:cs="Arial"/>
          <w:color w:val="000000"/>
          <w:sz w:val="22"/>
          <w:szCs w:val="22"/>
          <w:lang w:eastAsia="en-AU"/>
        </w:rPr>
        <w:t>documents are produced at a later date.</w:t>
      </w:r>
    </w:p>
    <w:p w:rsidR="00FD0F08" w:rsidRPr="00527F13" w:rsidRDefault="00FD0F08" w:rsidP="004D3942">
      <w:pPr>
        <w:pStyle w:val="BodyTextIndent"/>
        <w:spacing w:after="0"/>
        <w:ind w:left="0"/>
        <w:jc w:val="both"/>
        <w:rPr>
          <w:rFonts w:ascii="Arial" w:hAnsi="Arial" w:cs="Arial"/>
          <w:b/>
          <w:color w:val="C00000"/>
          <w:sz w:val="22"/>
          <w:szCs w:val="22"/>
        </w:rPr>
      </w:pPr>
    </w:p>
    <w:p w:rsidR="00B062E4" w:rsidRPr="00527F13" w:rsidRDefault="00B062E4" w:rsidP="004D3942">
      <w:pPr>
        <w:pStyle w:val="BodyTextIndent"/>
        <w:spacing w:after="0"/>
        <w:ind w:left="0"/>
        <w:jc w:val="both"/>
        <w:rPr>
          <w:rFonts w:ascii="Arial" w:hAnsi="Arial" w:cs="Arial"/>
          <w:b/>
          <w:color w:val="C00000"/>
          <w:sz w:val="22"/>
          <w:szCs w:val="22"/>
        </w:rPr>
      </w:pPr>
    </w:p>
    <w:p w:rsidR="00DA75FC" w:rsidRPr="00527F13" w:rsidRDefault="00503657" w:rsidP="004D3942">
      <w:pPr>
        <w:tabs>
          <w:tab w:val="left" w:pos="1560"/>
        </w:tabs>
        <w:jc w:val="both"/>
        <w:rPr>
          <w:rFonts w:ascii="Arial" w:hAnsi="Arial" w:cs="Arial"/>
          <w:b/>
          <w:color w:val="C00000"/>
          <w:sz w:val="22"/>
          <w:szCs w:val="22"/>
        </w:rPr>
      </w:pPr>
      <w:r w:rsidRPr="00527F13">
        <w:rPr>
          <w:rFonts w:ascii="Arial" w:hAnsi="Arial" w:cs="Arial"/>
          <w:b/>
          <w:color w:val="C00000"/>
          <w:sz w:val="22"/>
          <w:szCs w:val="22"/>
        </w:rPr>
        <w:t xml:space="preserve">References: </w:t>
      </w:r>
    </w:p>
    <w:p w:rsidR="001D3EC1" w:rsidRPr="00527F13" w:rsidRDefault="005376CD" w:rsidP="0091371C">
      <w:pPr>
        <w:pStyle w:val="Footer"/>
        <w:tabs>
          <w:tab w:val="left" w:pos="1560"/>
        </w:tabs>
        <w:jc w:val="both"/>
        <w:rPr>
          <w:rFonts w:ascii="Arial" w:hAnsi="Arial" w:cs="Arial"/>
          <w:color w:val="C00000"/>
          <w:sz w:val="22"/>
          <w:szCs w:val="22"/>
          <w:lang w:val="en-US"/>
        </w:rPr>
      </w:pPr>
      <w:hyperlink r:id="rId10" w:history="1">
        <w:r w:rsidR="004227D0" w:rsidRPr="00527F13">
          <w:rPr>
            <w:rStyle w:val="Hyperlink"/>
            <w:rFonts w:ascii="Arial" w:hAnsi="Arial" w:cs="Arial"/>
            <w:sz w:val="22"/>
            <w:szCs w:val="22"/>
            <w:lang w:val="en-US"/>
          </w:rPr>
          <w:t>https://www2.health.vic.g</w:t>
        </w:r>
        <w:r w:rsidR="004227D0" w:rsidRPr="00527F13">
          <w:rPr>
            <w:rStyle w:val="Hyperlink"/>
            <w:rFonts w:ascii="Arial" w:hAnsi="Arial" w:cs="Arial"/>
            <w:sz w:val="22"/>
            <w:szCs w:val="22"/>
            <w:lang w:val="en-US"/>
          </w:rPr>
          <w:t>o</w:t>
        </w:r>
        <w:r w:rsidR="004227D0" w:rsidRPr="00527F13">
          <w:rPr>
            <w:rStyle w:val="Hyperlink"/>
            <w:rFonts w:ascii="Arial" w:hAnsi="Arial" w:cs="Arial"/>
            <w:sz w:val="22"/>
            <w:szCs w:val="22"/>
            <w:lang w:val="en-US"/>
          </w:rPr>
          <w:t>v.au/hospitals-and-health-services/patient-fees-charges/admitted-patients/ineligible</w:t>
        </w:r>
      </w:hyperlink>
    </w:p>
    <w:p w:rsidR="008213EE" w:rsidRPr="00527F13" w:rsidRDefault="008213EE" w:rsidP="004D3942">
      <w:pPr>
        <w:autoSpaceDE w:val="0"/>
        <w:autoSpaceDN w:val="0"/>
        <w:adjustRightInd w:val="0"/>
        <w:jc w:val="both"/>
        <w:rPr>
          <w:rFonts w:ascii="Arial" w:hAnsi="Arial" w:cs="Arial"/>
          <w:bCs/>
          <w:iCs/>
          <w:sz w:val="22"/>
          <w:szCs w:val="22"/>
        </w:rPr>
      </w:pPr>
    </w:p>
    <w:p w:rsidR="008213EE" w:rsidRPr="00527F13" w:rsidRDefault="008213EE" w:rsidP="004D3942">
      <w:pPr>
        <w:autoSpaceDE w:val="0"/>
        <w:autoSpaceDN w:val="0"/>
        <w:adjustRightInd w:val="0"/>
        <w:jc w:val="both"/>
        <w:rPr>
          <w:rFonts w:ascii="Arial" w:hAnsi="Arial" w:cs="Arial"/>
          <w:bCs/>
          <w:iCs/>
          <w:color w:val="C00000"/>
          <w:sz w:val="22"/>
          <w:szCs w:val="22"/>
        </w:rPr>
      </w:pPr>
      <w:r w:rsidRPr="00527F13">
        <w:rPr>
          <w:rFonts w:ascii="Arial" w:hAnsi="Arial" w:cs="Arial"/>
          <w:bCs/>
          <w:iCs/>
          <w:color w:val="C00000"/>
          <w:sz w:val="22"/>
          <w:szCs w:val="22"/>
        </w:rPr>
        <w:t>Appendix</w:t>
      </w:r>
      <w:r w:rsidR="005B462C" w:rsidRPr="00527F13">
        <w:rPr>
          <w:rFonts w:ascii="Arial" w:hAnsi="Arial" w:cs="Arial"/>
          <w:bCs/>
          <w:iCs/>
          <w:color w:val="C00000"/>
          <w:sz w:val="22"/>
          <w:szCs w:val="22"/>
        </w:rPr>
        <w:t xml:space="preserve"> A</w:t>
      </w:r>
      <w:r w:rsidRPr="00527F13">
        <w:rPr>
          <w:rFonts w:ascii="Arial" w:hAnsi="Arial" w:cs="Arial"/>
          <w:bCs/>
          <w:iCs/>
          <w:color w:val="C00000"/>
          <w:sz w:val="22"/>
          <w:szCs w:val="22"/>
        </w:rPr>
        <w:t>:</w:t>
      </w:r>
    </w:p>
    <w:p w:rsidR="005B462C" w:rsidRPr="00527F13" w:rsidRDefault="005B462C" w:rsidP="004D3942">
      <w:pPr>
        <w:autoSpaceDE w:val="0"/>
        <w:autoSpaceDN w:val="0"/>
        <w:adjustRightInd w:val="0"/>
        <w:jc w:val="both"/>
        <w:rPr>
          <w:rFonts w:ascii="Arial" w:hAnsi="Arial" w:cs="Arial"/>
          <w:bCs/>
          <w:iCs/>
          <w:sz w:val="22"/>
          <w:szCs w:val="22"/>
        </w:rPr>
      </w:pPr>
      <w:r w:rsidRPr="00527F13">
        <w:rPr>
          <w:rFonts w:ascii="Arial" w:hAnsi="Arial" w:cs="Arial"/>
          <w:bCs/>
          <w:iCs/>
          <w:sz w:val="22"/>
          <w:szCs w:val="22"/>
        </w:rPr>
        <w:t>Acceptance of Financial Responsibility Form</w:t>
      </w:r>
    </w:p>
    <w:p w:rsidR="00F10C19" w:rsidRPr="00527F13" w:rsidRDefault="00F10C19" w:rsidP="004D3942">
      <w:pPr>
        <w:autoSpaceDE w:val="0"/>
        <w:autoSpaceDN w:val="0"/>
        <w:adjustRightInd w:val="0"/>
        <w:jc w:val="both"/>
        <w:rPr>
          <w:rFonts w:ascii="Arial" w:hAnsi="Arial" w:cs="Arial"/>
          <w:bCs/>
          <w:iCs/>
          <w:sz w:val="22"/>
          <w:szCs w:val="22"/>
        </w:rPr>
      </w:pPr>
    </w:p>
    <w:p w:rsidR="005B462C" w:rsidRPr="00527F13" w:rsidRDefault="005B462C" w:rsidP="004D3942">
      <w:pPr>
        <w:autoSpaceDE w:val="0"/>
        <w:autoSpaceDN w:val="0"/>
        <w:adjustRightInd w:val="0"/>
        <w:jc w:val="both"/>
        <w:rPr>
          <w:rFonts w:ascii="Arial" w:hAnsi="Arial" w:cs="Arial"/>
          <w:bCs/>
          <w:iCs/>
          <w:color w:val="C00000"/>
          <w:sz w:val="22"/>
          <w:szCs w:val="22"/>
        </w:rPr>
      </w:pPr>
      <w:r w:rsidRPr="00527F13">
        <w:rPr>
          <w:rFonts w:ascii="Arial" w:hAnsi="Arial" w:cs="Arial"/>
          <w:bCs/>
          <w:iCs/>
          <w:color w:val="C00000"/>
          <w:sz w:val="22"/>
          <w:szCs w:val="22"/>
        </w:rPr>
        <w:t>Appendix B:</w:t>
      </w:r>
    </w:p>
    <w:p w:rsidR="005B462C" w:rsidRPr="00527F13" w:rsidRDefault="005B462C" w:rsidP="004D3942">
      <w:pPr>
        <w:autoSpaceDE w:val="0"/>
        <w:autoSpaceDN w:val="0"/>
        <w:adjustRightInd w:val="0"/>
        <w:jc w:val="both"/>
        <w:rPr>
          <w:rFonts w:ascii="Arial" w:hAnsi="Arial" w:cs="Arial"/>
          <w:bCs/>
          <w:iCs/>
          <w:sz w:val="22"/>
          <w:szCs w:val="22"/>
        </w:rPr>
      </w:pPr>
      <w:r w:rsidRPr="00527F13">
        <w:rPr>
          <w:rFonts w:ascii="Arial" w:hAnsi="Arial" w:cs="Arial"/>
          <w:bCs/>
          <w:iCs/>
          <w:sz w:val="22"/>
          <w:szCs w:val="22"/>
        </w:rPr>
        <w:t>Schedule of fees for Medicare Ineligible Patients</w:t>
      </w:r>
    </w:p>
    <w:p w:rsidR="005B462C" w:rsidRPr="00527F13" w:rsidRDefault="005B462C" w:rsidP="004D3942">
      <w:pPr>
        <w:autoSpaceDE w:val="0"/>
        <w:autoSpaceDN w:val="0"/>
        <w:adjustRightInd w:val="0"/>
        <w:jc w:val="both"/>
        <w:rPr>
          <w:rFonts w:ascii="Arial" w:hAnsi="Arial" w:cs="Arial"/>
          <w:bCs/>
          <w:iCs/>
          <w:sz w:val="22"/>
          <w:szCs w:val="22"/>
        </w:rPr>
      </w:pPr>
    </w:p>
    <w:p w:rsidR="00DA75FC" w:rsidRPr="00527F13" w:rsidRDefault="004C5353" w:rsidP="004D3942">
      <w:pPr>
        <w:pStyle w:val="Footer"/>
        <w:tabs>
          <w:tab w:val="left" w:pos="1560"/>
        </w:tabs>
        <w:jc w:val="both"/>
        <w:rPr>
          <w:rFonts w:ascii="Arial" w:hAnsi="Arial" w:cs="Arial"/>
          <w:b/>
          <w:color w:val="C00000"/>
          <w:sz w:val="22"/>
          <w:szCs w:val="22"/>
          <w:lang w:val="en-US"/>
        </w:rPr>
      </w:pPr>
      <w:r w:rsidRPr="00527F13">
        <w:rPr>
          <w:rFonts w:ascii="Arial" w:hAnsi="Arial" w:cs="Arial"/>
          <w:b/>
          <w:color w:val="C00000"/>
          <w:sz w:val="22"/>
          <w:szCs w:val="22"/>
          <w:lang w:val="en-US"/>
        </w:rPr>
        <w:t>Last Review Date:</w:t>
      </w:r>
    </w:p>
    <w:p w:rsidR="00DA75FC" w:rsidRPr="00527F13" w:rsidRDefault="002413B8" w:rsidP="004D3942">
      <w:pPr>
        <w:pStyle w:val="Footer"/>
        <w:tabs>
          <w:tab w:val="left" w:pos="1560"/>
        </w:tabs>
        <w:jc w:val="both"/>
        <w:rPr>
          <w:rFonts w:ascii="Arial" w:hAnsi="Arial" w:cs="Arial"/>
          <w:sz w:val="22"/>
          <w:szCs w:val="22"/>
          <w:lang w:val="en-US"/>
        </w:rPr>
      </w:pPr>
      <w:r>
        <w:rPr>
          <w:rFonts w:ascii="Arial" w:hAnsi="Arial" w:cs="Arial"/>
          <w:sz w:val="22"/>
          <w:szCs w:val="22"/>
          <w:lang w:val="en-US"/>
        </w:rPr>
        <w:t>July 2022</w:t>
      </w:r>
      <w:r w:rsidR="00503657" w:rsidRPr="00527F13">
        <w:rPr>
          <w:rFonts w:ascii="Arial" w:hAnsi="Arial" w:cs="Arial"/>
          <w:color w:val="4F6228" w:themeColor="accent3" w:themeShade="80"/>
          <w:sz w:val="22"/>
          <w:szCs w:val="22"/>
          <w:lang w:val="en-US"/>
        </w:rPr>
        <w:tab/>
      </w:r>
    </w:p>
    <w:p w:rsidR="00DA75FC" w:rsidRPr="00527F13" w:rsidRDefault="00503657" w:rsidP="004D3942">
      <w:pPr>
        <w:pStyle w:val="Footer"/>
        <w:tabs>
          <w:tab w:val="left" w:pos="1560"/>
        </w:tabs>
        <w:jc w:val="both"/>
        <w:rPr>
          <w:rFonts w:ascii="Arial" w:hAnsi="Arial" w:cs="Arial"/>
          <w:color w:val="4F6228" w:themeColor="accent3" w:themeShade="80"/>
          <w:sz w:val="22"/>
          <w:szCs w:val="22"/>
          <w:lang w:val="en-US"/>
        </w:rPr>
      </w:pPr>
      <w:r w:rsidRPr="00527F13">
        <w:rPr>
          <w:rFonts w:ascii="Arial" w:hAnsi="Arial" w:cs="Arial"/>
          <w:color w:val="4F6228" w:themeColor="accent3" w:themeShade="80"/>
          <w:sz w:val="22"/>
          <w:szCs w:val="22"/>
          <w:lang w:val="en-US"/>
        </w:rPr>
        <w:t xml:space="preserve">                                      </w:t>
      </w:r>
    </w:p>
    <w:p w:rsidR="00DA75FC" w:rsidRPr="00527F13" w:rsidRDefault="00503657" w:rsidP="004D3942">
      <w:pPr>
        <w:pStyle w:val="Footer"/>
        <w:tabs>
          <w:tab w:val="left" w:pos="1560"/>
        </w:tabs>
        <w:jc w:val="both"/>
        <w:rPr>
          <w:rFonts w:ascii="Arial" w:hAnsi="Arial" w:cs="Arial"/>
          <w:b/>
          <w:color w:val="C00000"/>
          <w:sz w:val="22"/>
          <w:szCs w:val="22"/>
          <w:lang w:val="en-US"/>
        </w:rPr>
      </w:pPr>
      <w:r w:rsidRPr="00527F13">
        <w:rPr>
          <w:rFonts w:ascii="Arial" w:hAnsi="Arial" w:cs="Arial"/>
          <w:b/>
          <w:color w:val="C00000"/>
          <w:sz w:val="22"/>
          <w:szCs w:val="22"/>
          <w:lang w:val="en-US"/>
        </w:rPr>
        <w:t xml:space="preserve">Next Review Date: </w:t>
      </w:r>
    </w:p>
    <w:p w:rsidR="00DA75FC" w:rsidRPr="00527F13" w:rsidRDefault="002413B8" w:rsidP="004D3942">
      <w:pPr>
        <w:pStyle w:val="Footer"/>
        <w:tabs>
          <w:tab w:val="left" w:pos="1560"/>
        </w:tabs>
        <w:jc w:val="both"/>
        <w:rPr>
          <w:rFonts w:ascii="Arial" w:hAnsi="Arial" w:cs="Arial"/>
          <w:i/>
          <w:sz w:val="22"/>
          <w:szCs w:val="22"/>
        </w:rPr>
      </w:pPr>
      <w:r>
        <w:rPr>
          <w:rFonts w:ascii="Arial" w:hAnsi="Arial" w:cs="Arial"/>
          <w:sz w:val="22"/>
          <w:szCs w:val="22"/>
          <w:lang w:val="en-US"/>
        </w:rPr>
        <w:t>July 2023</w:t>
      </w:r>
      <w:r w:rsidR="00503657" w:rsidRPr="00527F13">
        <w:rPr>
          <w:rFonts w:ascii="Arial" w:hAnsi="Arial" w:cs="Arial"/>
          <w:i/>
          <w:sz w:val="22"/>
          <w:szCs w:val="22"/>
          <w:lang w:val="en-US"/>
        </w:rPr>
        <w:tab/>
        <w:t xml:space="preserve"> </w:t>
      </w:r>
    </w:p>
    <w:p w:rsidR="00DA75FC" w:rsidRPr="00527F13" w:rsidRDefault="00DA75FC" w:rsidP="004D3942">
      <w:pPr>
        <w:jc w:val="both"/>
        <w:rPr>
          <w:rFonts w:ascii="Arial" w:hAnsi="Arial" w:cs="Arial"/>
          <w:sz w:val="22"/>
          <w:szCs w:val="22"/>
        </w:rPr>
      </w:pPr>
    </w:p>
    <w:p w:rsidR="007A2642" w:rsidRDefault="007A2642" w:rsidP="004D3942">
      <w:pPr>
        <w:jc w:val="both"/>
        <w:rPr>
          <w:rFonts w:ascii="Arial" w:hAnsi="Arial" w:cs="Arial"/>
          <w:b/>
          <w:color w:val="C00000"/>
          <w:sz w:val="22"/>
          <w:szCs w:val="22"/>
          <w:lang w:val="en-US"/>
        </w:rPr>
      </w:pPr>
      <w:r w:rsidRPr="008213EE">
        <w:rPr>
          <w:rFonts w:ascii="Arial" w:hAnsi="Arial" w:cs="Arial"/>
          <w:b/>
          <w:color w:val="C00000"/>
          <w:sz w:val="22"/>
          <w:szCs w:val="22"/>
          <w:lang w:val="en-US"/>
        </w:rPr>
        <w:br w:type="page"/>
      </w:r>
    </w:p>
    <w:p w:rsidR="004227D0" w:rsidRDefault="004227D0" w:rsidP="004D3942">
      <w:pPr>
        <w:autoSpaceDE w:val="0"/>
        <w:autoSpaceDN w:val="0"/>
        <w:adjustRightInd w:val="0"/>
        <w:jc w:val="both"/>
        <w:rPr>
          <w:rFonts w:ascii="Arial-BoldMT" w:hAnsi="Arial-BoldMT" w:cs="Arial-BoldMT"/>
          <w:b/>
          <w:bCs/>
          <w:sz w:val="24"/>
          <w:szCs w:val="24"/>
          <w:lang w:eastAsia="en-AU"/>
        </w:rPr>
      </w:pPr>
    </w:p>
    <w:p w:rsidR="004227D0" w:rsidRDefault="004227D0" w:rsidP="004D3942">
      <w:pPr>
        <w:autoSpaceDE w:val="0"/>
        <w:autoSpaceDN w:val="0"/>
        <w:adjustRightInd w:val="0"/>
        <w:jc w:val="both"/>
        <w:rPr>
          <w:rFonts w:ascii="Arial-BoldMT" w:hAnsi="Arial-BoldMT" w:cs="Arial-BoldMT"/>
          <w:b/>
          <w:bCs/>
          <w:sz w:val="24"/>
          <w:szCs w:val="24"/>
          <w:lang w:eastAsia="en-AU"/>
        </w:rPr>
      </w:pPr>
      <w:r>
        <w:rPr>
          <w:rFonts w:ascii="Arial-BoldMT" w:hAnsi="Arial-BoldMT" w:cs="Arial-BoldMT"/>
          <w:b/>
          <w:bCs/>
          <w:sz w:val="24"/>
          <w:szCs w:val="24"/>
          <w:lang w:eastAsia="en-AU"/>
        </w:rPr>
        <w:t>APPENDIX A:</w:t>
      </w:r>
    </w:p>
    <w:p w:rsidR="004227D0" w:rsidRDefault="004227D0" w:rsidP="004D3942">
      <w:pPr>
        <w:autoSpaceDE w:val="0"/>
        <w:autoSpaceDN w:val="0"/>
        <w:adjustRightInd w:val="0"/>
        <w:jc w:val="both"/>
        <w:rPr>
          <w:rFonts w:ascii="Arial-BoldMT" w:hAnsi="Arial-BoldMT" w:cs="Arial-BoldMT"/>
          <w:b/>
          <w:bCs/>
          <w:sz w:val="24"/>
          <w:szCs w:val="24"/>
          <w:lang w:eastAsia="en-AU"/>
        </w:rPr>
      </w:pPr>
    </w:p>
    <w:p w:rsidR="004227D0" w:rsidRDefault="004227D0" w:rsidP="004D3942">
      <w:pPr>
        <w:autoSpaceDE w:val="0"/>
        <w:autoSpaceDN w:val="0"/>
        <w:adjustRightInd w:val="0"/>
        <w:jc w:val="both"/>
        <w:rPr>
          <w:rFonts w:ascii="Arial-BoldMT" w:hAnsi="Arial-BoldMT" w:cs="Arial-BoldMT"/>
          <w:b/>
          <w:bCs/>
          <w:sz w:val="24"/>
          <w:szCs w:val="24"/>
          <w:lang w:eastAsia="en-AU"/>
        </w:rPr>
      </w:pPr>
      <w:r>
        <w:rPr>
          <w:rFonts w:ascii="Arial-BoldMT" w:hAnsi="Arial-BoldMT" w:cs="Arial-BoldMT"/>
          <w:b/>
          <w:bCs/>
          <w:sz w:val="24"/>
          <w:szCs w:val="24"/>
          <w:lang w:eastAsia="en-AU"/>
        </w:rPr>
        <w:t>ACCEPTANCE OF FINANCIAL RESPONSIBILITY FORM</w:t>
      </w:r>
    </w:p>
    <w:p w:rsidR="004227D0" w:rsidRDefault="004227D0" w:rsidP="004D3942">
      <w:pPr>
        <w:autoSpaceDE w:val="0"/>
        <w:autoSpaceDN w:val="0"/>
        <w:adjustRightInd w:val="0"/>
        <w:jc w:val="both"/>
        <w:rPr>
          <w:rFonts w:ascii="Arial-BoldMT" w:hAnsi="Arial-BoldMT" w:cs="Arial-BoldMT"/>
          <w:b/>
          <w:bCs/>
          <w:sz w:val="24"/>
          <w:szCs w:val="24"/>
          <w:lang w:eastAsia="en-AU"/>
        </w:rPr>
      </w:pPr>
    </w:p>
    <w:p w:rsidR="004227D0" w:rsidRDefault="004227D0" w:rsidP="004D3942">
      <w:pPr>
        <w:autoSpaceDE w:val="0"/>
        <w:autoSpaceDN w:val="0"/>
        <w:adjustRightInd w:val="0"/>
        <w:jc w:val="both"/>
        <w:rPr>
          <w:rFonts w:ascii="Arial-BoldMT" w:hAnsi="Arial-BoldMT" w:cs="Arial-BoldMT"/>
          <w:b/>
          <w:bCs/>
          <w:sz w:val="22"/>
          <w:szCs w:val="22"/>
          <w:lang w:eastAsia="en-AU"/>
        </w:rPr>
      </w:pPr>
      <w:r>
        <w:rPr>
          <w:rFonts w:ascii="Arial-BoldMT" w:hAnsi="Arial-BoldMT" w:cs="Arial-BoldMT"/>
          <w:b/>
          <w:bCs/>
          <w:sz w:val="22"/>
          <w:szCs w:val="22"/>
          <w:lang w:eastAsia="en-AU"/>
        </w:rPr>
        <w:t>PATIENT DETAILS:</w:t>
      </w:r>
    </w:p>
    <w:p w:rsidR="004227D0" w:rsidRDefault="004227D0" w:rsidP="004D3942">
      <w:pPr>
        <w:autoSpaceDE w:val="0"/>
        <w:autoSpaceDN w:val="0"/>
        <w:adjustRightInd w:val="0"/>
        <w:jc w:val="both"/>
        <w:rPr>
          <w:rFonts w:ascii="Arial-BoldMT" w:hAnsi="Arial-BoldMT" w:cs="Arial-BoldMT"/>
          <w:b/>
          <w:bCs/>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UR number: ____________________________________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Name:______________________________________________________________________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Address:__________________________________________________________________________________________________________________________Postcode:_____________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Home Phone No: _____________________________Mobile No:_______________________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Passport No: _________________________________Country:________________________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Health Fund: _________________________________Membership No:__________________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BoldMT" w:hAnsi="Arial-BoldMT" w:cs="Arial-BoldMT"/>
          <w:b/>
          <w:bCs/>
          <w:sz w:val="22"/>
          <w:szCs w:val="22"/>
          <w:lang w:eastAsia="en-AU"/>
        </w:rPr>
        <w:t xml:space="preserve">DEBTOR DETAILS: </w:t>
      </w:r>
      <w:r>
        <w:rPr>
          <w:rFonts w:ascii="ArialMT" w:hAnsi="ArialMT" w:cs="ArialMT"/>
          <w:sz w:val="22"/>
          <w:szCs w:val="22"/>
          <w:lang w:eastAsia="en-AU"/>
        </w:rPr>
        <w:t>(Australian Permanent Resident or Australian Citizen)</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Name:______________________________________________________________________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Address:____________________________________________________________________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Home Phone No: _______________________________Mobile No:_____________________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Email Address:_______________________________________________________________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I, ____________________________________(the undersigned), agree to accept full financial responsibility for all associated medical costs for the abovementioned patient. I have read and understood the schedule of fees attached to this form.</w:t>
      </w: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I understand that I will receive separate accounts for diagnostic services – x-rays, scans, blood</w:t>
      </w: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tests, as well as any private consultations by specialists, which will be sent to me as the services are performed.</w:t>
      </w: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 xml:space="preserve">I agree to pay </w:t>
      </w:r>
      <w:r w:rsidRPr="004227D0">
        <w:rPr>
          <w:rFonts w:ascii="ArialMT" w:hAnsi="ArialMT" w:cs="ArialMT"/>
          <w:sz w:val="22"/>
          <w:szCs w:val="22"/>
          <w:lang w:eastAsia="en-AU"/>
        </w:rPr>
        <w:t>Boort District Health</w:t>
      </w:r>
      <w:r>
        <w:rPr>
          <w:rFonts w:ascii="ArialMT" w:hAnsi="ArialMT" w:cs="ArialMT"/>
          <w:sz w:val="22"/>
          <w:szCs w:val="22"/>
          <w:lang w:eastAsia="en-AU"/>
        </w:rPr>
        <w:t xml:space="preserve"> all charges within the payment terms specified on page 2 of this document unless otherwise agreed with the health service. Any variations to these terms will be provided to me in writing, and duly signed by the health service and myself.</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 xml:space="preserve">In the case of delay or default of payment, I authorise </w:t>
      </w:r>
      <w:r w:rsidRPr="004227D0">
        <w:rPr>
          <w:rFonts w:ascii="ArialMT" w:hAnsi="ArialMT" w:cs="ArialMT"/>
          <w:sz w:val="22"/>
          <w:szCs w:val="22"/>
          <w:lang w:eastAsia="en-AU"/>
        </w:rPr>
        <w:t>Boort District Health</w:t>
      </w:r>
      <w:r>
        <w:rPr>
          <w:rFonts w:ascii="ArialMT" w:hAnsi="ArialMT" w:cs="ArialMT"/>
          <w:sz w:val="22"/>
          <w:szCs w:val="22"/>
          <w:lang w:eastAsia="en-AU"/>
        </w:rPr>
        <w:t xml:space="preserve"> to inform the Department of Immigration and Multicultural Affairs of the outstanding debt.</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Debtor: _______________________________________</w:t>
      </w:r>
      <w:r w:rsidR="005376CD">
        <w:rPr>
          <w:rFonts w:ascii="ArialMT" w:hAnsi="ArialMT" w:cs="ArialMT"/>
          <w:sz w:val="22"/>
          <w:szCs w:val="22"/>
          <w:lang w:eastAsia="en-AU"/>
        </w:rPr>
        <w:t>Patient: _</w:t>
      </w:r>
      <w:r>
        <w:rPr>
          <w:rFonts w:ascii="ArialMT" w:hAnsi="ArialMT" w:cs="ArialMT"/>
          <w:sz w:val="22"/>
          <w:szCs w:val="22"/>
          <w:lang w:eastAsia="en-AU"/>
        </w:rPr>
        <w:t>______________________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Signature: _____________________________________</w:t>
      </w:r>
      <w:r w:rsidR="005376CD">
        <w:rPr>
          <w:rFonts w:ascii="ArialMT" w:hAnsi="ArialMT" w:cs="ArialMT"/>
          <w:sz w:val="22"/>
          <w:szCs w:val="22"/>
          <w:lang w:eastAsia="en-AU"/>
        </w:rPr>
        <w:t>Signature: _</w:t>
      </w:r>
      <w:r>
        <w:rPr>
          <w:rFonts w:ascii="ArialMT" w:hAnsi="ArialMT" w:cs="ArialMT"/>
          <w:sz w:val="22"/>
          <w:szCs w:val="22"/>
          <w:lang w:eastAsia="en-AU"/>
        </w:rPr>
        <w:t>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Default="004227D0" w:rsidP="004D3942">
      <w:pPr>
        <w:autoSpaceDE w:val="0"/>
        <w:autoSpaceDN w:val="0"/>
        <w:adjustRightInd w:val="0"/>
        <w:jc w:val="both"/>
        <w:rPr>
          <w:rFonts w:ascii="ArialMT" w:hAnsi="ArialMT" w:cs="ArialMT"/>
          <w:sz w:val="22"/>
          <w:szCs w:val="22"/>
          <w:lang w:eastAsia="en-AU"/>
        </w:rPr>
      </w:pPr>
      <w:r w:rsidRPr="004227D0">
        <w:rPr>
          <w:rFonts w:ascii="ArialMT" w:hAnsi="ArialMT" w:cs="ArialMT"/>
          <w:sz w:val="22"/>
          <w:szCs w:val="22"/>
          <w:lang w:eastAsia="en-AU"/>
        </w:rPr>
        <w:t>Boort District Health</w:t>
      </w:r>
      <w:r>
        <w:rPr>
          <w:rFonts w:ascii="ArialMT" w:hAnsi="ArialMT" w:cs="ArialMT"/>
          <w:sz w:val="22"/>
          <w:szCs w:val="22"/>
          <w:lang w:eastAsia="en-AU"/>
        </w:rPr>
        <w:t xml:space="preserve"> Authorised Officer’s Name:_____________________________________</w:t>
      </w:r>
    </w:p>
    <w:p w:rsidR="004227D0" w:rsidRDefault="004227D0" w:rsidP="004D3942">
      <w:pPr>
        <w:autoSpaceDE w:val="0"/>
        <w:autoSpaceDN w:val="0"/>
        <w:adjustRightInd w:val="0"/>
        <w:jc w:val="both"/>
        <w:rPr>
          <w:rFonts w:ascii="ArialMT" w:hAnsi="ArialMT" w:cs="ArialMT"/>
          <w:sz w:val="22"/>
          <w:szCs w:val="22"/>
          <w:lang w:eastAsia="en-AU"/>
        </w:rPr>
      </w:pPr>
    </w:p>
    <w:p w:rsidR="004227D0" w:rsidRPr="008213EE" w:rsidRDefault="004227D0" w:rsidP="004D3942">
      <w:pPr>
        <w:jc w:val="both"/>
        <w:rPr>
          <w:rFonts w:ascii="Arial" w:hAnsi="Arial" w:cs="Arial"/>
          <w:b/>
          <w:color w:val="C00000"/>
          <w:sz w:val="22"/>
          <w:szCs w:val="22"/>
          <w:lang w:val="en-US"/>
        </w:rPr>
      </w:pPr>
      <w:r>
        <w:rPr>
          <w:rFonts w:ascii="ArialMT" w:hAnsi="ArialMT" w:cs="ArialMT"/>
          <w:sz w:val="22"/>
          <w:szCs w:val="22"/>
          <w:lang w:eastAsia="en-AU"/>
        </w:rPr>
        <w:t>Signature: _____________________________________Contact No:____________________</w:t>
      </w:r>
    </w:p>
    <w:p w:rsidR="005B462C" w:rsidRDefault="005B462C" w:rsidP="004D3942">
      <w:pPr>
        <w:jc w:val="both"/>
        <w:rPr>
          <w:rFonts w:ascii="Arial" w:hAnsi="Arial" w:cs="Arial"/>
          <w:b/>
          <w:color w:val="C00000"/>
          <w:sz w:val="22"/>
          <w:szCs w:val="22"/>
          <w:lang w:val="en-US"/>
        </w:rPr>
      </w:pPr>
      <w:r>
        <w:rPr>
          <w:rFonts w:ascii="Arial" w:hAnsi="Arial" w:cs="Arial"/>
          <w:b/>
          <w:color w:val="C00000"/>
          <w:sz w:val="22"/>
          <w:szCs w:val="22"/>
          <w:lang w:val="en-US"/>
        </w:rPr>
        <w:br w:type="page"/>
      </w:r>
    </w:p>
    <w:p w:rsidR="007A2642" w:rsidRPr="008213EE" w:rsidRDefault="007A2642" w:rsidP="004D3942">
      <w:pPr>
        <w:pStyle w:val="Footer"/>
        <w:tabs>
          <w:tab w:val="left" w:pos="1560"/>
        </w:tabs>
        <w:jc w:val="both"/>
        <w:rPr>
          <w:rFonts w:ascii="Arial" w:hAnsi="Arial" w:cs="Arial"/>
          <w:b/>
          <w:color w:val="C00000"/>
          <w:sz w:val="22"/>
          <w:szCs w:val="22"/>
          <w:lang w:val="en-US"/>
        </w:rPr>
      </w:pPr>
    </w:p>
    <w:p w:rsidR="004227D0" w:rsidRDefault="004227D0" w:rsidP="004D3942">
      <w:pPr>
        <w:autoSpaceDE w:val="0"/>
        <w:autoSpaceDN w:val="0"/>
        <w:adjustRightInd w:val="0"/>
        <w:jc w:val="both"/>
        <w:rPr>
          <w:rFonts w:ascii="Arial-BoldMT" w:hAnsi="Arial-BoldMT" w:cs="Arial-BoldMT"/>
          <w:b/>
          <w:bCs/>
          <w:sz w:val="28"/>
          <w:szCs w:val="28"/>
          <w:lang w:eastAsia="en-AU"/>
        </w:rPr>
      </w:pPr>
      <w:r>
        <w:rPr>
          <w:rFonts w:ascii="Arial-BoldMT" w:hAnsi="Arial-BoldMT" w:cs="Arial-BoldMT"/>
          <w:b/>
          <w:bCs/>
          <w:sz w:val="24"/>
          <w:szCs w:val="24"/>
          <w:lang w:eastAsia="en-AU"/>
        </w:rPr>
        <w:t xml:space="preserve">Appendix B: </w:t>
      </w:r>
      <w:r>
        <w:rPr>
          <w:rFonts w:ascii="Arial-BoldMT" w:hAnsi="Arial-BoldMT" w:cs="Arial-BoldMT"/>
          <w:b/>
          <w:bCs/>
          <w:sz w:val="28"/>
          <w:szCs w:val="28"/>
          <w:lang w:eastAsia="en-AU"/>
        </w:rPr>
        <w:t>Schedule of Fees for Medicare Ineligible Patients</w:t>
      </w:r>
    </w:p>
    <w:p w:rsidR="005B462C" w:rsidRDefault="005B462C" w:rsidP="004D3942">
      <w:pPr>
        <w:autoSpaceDE w:val="0"/>
        <w:autoSpaceDN w:val="0"/>
        <w:adjustRightInd w:val="0"/>
        <w:jc w:val="both"/>
        <w:rPr>
          <w:rFonts w:ascii="Arial-BoldMT" w:hAnsi="Arial-BoldMT" w:cs="Arial-BoldMT"/>
          <w:b/>
          <w:bCs/>
          <w:sz w:val="28"/>
          <w:szCs w:val="28"/>
          <w:lang w:eastAsia="en-AU"/>
        </w:rPr>
      </w:pPr>
    </w:p>
    <w:tbl>
      <w:tblPr>
        <w:tblStyle w:val="TableGrid"/>
        <w:tblW w:w="0" w:type="auto"/>
        <w:tblLook w:val="04A0" w:firstRow="1" w:lastRow="0" w:firstColumn="1" w:lastColumn="0" w:noHBand="0" w:noVBand="1"/>
      </w:tblPr>
      <w:tblGrid>
        <w:gridCol w:w="6516"/>
        <w:gridCol w:w="2688"/>
      </w:tblGrid>
      <w:tr w:rsidR="004227D0" w:rsidTr="004227D0">
        <w:trPr>
          <w:trHeight w:val="510"/>
        </w:trPr>
        <w:tc>
          <w:tcPr>
            <w:tcW w:w="9204" w:type="dxa"/>
            <w:gridSpan w:val="2"/>
            <w:vAlign w:val="center"/>
          </w:tcPr>
          <w:p w:rsidR="004227D0" w:rsidRDefault="004227D0" w:rsidP="004D3942">
            <w:pPr>
              <w:autoSpaceDE w:val="0"/>
              <w:autoSpaceDN w:val="0"/>
              <w:adjustRightInd w:val="0"/>
              <w:jc w:val="both"/>
              <w:rPr>
                <w:rFonts w:ascii="Arial-BoldMT" w:hAnsi="Arial-BoldMT" w:cs="Arial-BoldMT"/>
                <w:b/>
                <w:bCs/>
                <w:sz w:val="24"/>
                <w:szCs w:val="24"/>
                <w:lang w:eastAsia="en-AU"/>
              </w:rPr>
            </w:pPr>
            <w:r>
              <w:rPr>
                <w:rFonts w:ascii="Arial-BoldMT" w:hAnsi="Arial-BoldMT" w:cs="Arial-BoldMT"/>
                <w:b/>
                <w:bCs/>
                <w:sz w:val="24"/>
                <w:szCs w:val="24"/>
                <w:lang w:eastAsia="en-AU"/>
              </w:rPr>
              <w:t>Urgent Care Centre</w:t>
            </w:r>
          </w:p>
        </w:tc>
      </w:tr>
      <w:tr w:rsidR="004227D0" w:rsidTr="004227D0">
        <w:trPr>
          <w:trHeight w:val="510"/>
        </w:trPr>
        <w:tc>
          <w:tcPr>
            <w:tcW w:w="6516" w:type="dxa"/>
            <w:vAlign w:val="center"/>
          </w:tcPr>
          <w:p w:rsidR="004227D0" w:rsidRP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 xml:space="preserve">Urgent Care Presentation </w:t>
            </w:r>
          </w:p>
        </w:tc>
        <w:tc>
          <w:tcPr>
            <w:tcW w:w="2688" w:type="dxa"/>
            <w:vAlign w:val="center"/>
          </w:tcPr>
          <w:p w:rsidR="004227D0" w:rsidRDefault="004227D0" w:rsidP="004D3942">
            <w:pPr>
              <w:autoSpaceDE w:val="0"/>
              <w:autoSpaceDN w:val="0"/>
              <w:adjustRightInd w:val="0"/>
              <w:jc w:val="both"/>
              <w:rPr>
                <w:rFonts w:ascii="Arial-BoldMT" w:hAnsi="Arial-BoldMT" w:cs="Arial-BoldMT"/>
                <w:b/>
                <w:bCs/>
                <w:sz w:val="24"/>
                <w:szCs w:val="24"/>
                <w:lang w:eastAsia="en-AU"/>
              </w:rPr>
            </w:pPr>
            <w:r>
              <w:rPr>
                <w:rFonts w:ascii="ArialMT" w:hAnsi="ArialMT" w:cs="ArialMT"/>
                <w:sz w:val="22"/>
                <w:szCs w:val="22"/>
                <w:lang w:eastAsia="en-AU"/>
              </w:rPr>
              <w:t xml:space="preserve">$ </w:t>
            </w:r>
            <w:r w:rsidR="005376CD">
              <w:rPr>
                <w:rFonts w:ascii="ArialMT" w:hAnsi="ArialMT" w:cs="ArialMT"/>
                <w:sz w:val="22"/>
                <w:szCs w:val="22"/>
                <w:lang w:eastAsia="en-AU"/>
              </w:rPr>
              <w:t>551</w:t>
            </w:r>
            <w:r>
              <w:rPr>
                <w:rFonts w:ascii="ArialMT" w:hAnsi="ArialMT" w:cs="ArialMT"/>
                <w:sz w:val="22"/>
                <w:szCs w:val="22"/>
                <w:lang w:eastAsia="en-AU"/>
              </w:rPr>
              <w:t xml:space="preserve"> per visit</w:t>
            </w:r>
          </w:p>
        </w:tc>
      </w:tr>
      <w:tr w:rsidR="004227D0" w:rsidTr="004227D0">
        <w:trPr>
          <w:trHeight w:val="510"/>
        </w:trPr>
        <w:tc>
          <w:tcPr>
            <w:tcW w:w="9204" w:type="dxa"/>
            <w:gridSpan w:val="2"/>
            <w:vAlign w:val="center"/>
          </w:tcPr>
          <w:p w:rsidR="004227D0" w:rsidRDefault="004227D0" w:rsidP="004D3942">
            <w:pPr>
              <w:autoSpaceDE w:val="0"/>
              <w:autoSpaceDN w:val="0"/>
              <w:adjustRightInd w:val="0"/>
              <w:jc w:val="both"/>
              <w:rPr>
                <w:rFonts w:ascii="Arial-BoldMT" w:hAnsi="Arial-BoldMT" w:cs="Arial-BoldMT"/>
                <w:b/>
                <w:bCs/>
                <w:sz w:val="24"/>
                <w:szCs w:val="24"/>
                <w:lang w:eastAsia="en-AU"/>
              </w:rPr>
            </w:pPr>
            <w:r>
              <w:rPr>
                <w:rFonts w:ascii="Arial-BoldMT" w:hAnsi="Arial-BoldMT" w:cs="Arial-BoldMT"/>
                <w:b/>
                <w:bCs/>
                <w:sz w:val="24"/>
                <w:szCs w:val="24"/>
                <w:lang w:eastAsia="en-AU"/>
              </w:rPr>
              <w:t>Hospital Wards (Medical, Surgical)</w:t>
            </w:r>
          </w:p>
        </w:tc>
      </w:tr>
      <w:tr w:rsidR="004227D0" w:rsidTr="004227D0">
        <w:trPr>
          <w:trHeight w:val="510"/>
        </w:trPr>
        <w:tc>
          <w:tcPr>
            <w:tcW w:w="6516" w:type="dxa"/>
            <w:vAlign w:val="center"/>
          </w:tcPr>
          <w:p w:rsidR="004227D0" w:rsidRP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Same Day - Shared</w:t>
            </w:r>
          </w:p>
        </w:tc>
        <w:tc>
          <w:tcPr>
            <w:tcW w:w="2688" w:type="dxa"/>
            <w:vAlign w:val="center"/>
          </w:tcPr>
          <w:p w:rsidR="004227D0" w:rsidRPr="004227D0" w:rsidRDefault="005376CD"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$262</w:t>
            </w:r>
            <w:r w:rsidR="004227D0">
              <w:rPr>
                <w:rFonts w:ascii="ArialMT" w:hAnsi="ArialMT" w:cs="ArialMT"/>
                <w:sz w:val="22"/>
                <w:szCs w:val="22"/>
                <w:lang w:eastAsia="en-AU"/>
              </w:rPr>
              <w:t xml:space="preserve"> per day</w:t>
            </w:r>
          </w:p>
        </w:tc>
      </w:tr>
      <w:tr w:rsidR="004227D0" w:rsidTr="004227D0">
        <w:trPr>
          <w:trHeight w:val="510"/>
        </w:trPr>
        <w:tc>
          <w:tcPr>
            <w:tcW w:w="6516" w:type="dxa"/>
            <w:vAlign w:val="center"/>
          </w:tcPr>
          <w:p w:rsidR="004227D0" w:rsidRP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Same Day - Single</w:t>
            </w:r>
          </w:p>
        </w:tc>
        <w:tc>
          <w:tcPr>
            <w:tcW w:w="2688" w:type="dxa"/>
            <w:vAlign w:val="center"/>
          </w:tcPr>
          <w:p w:rsidR="004227D0" w:rsidRPr="004227D0" w:rsidRDefault="005376CD"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$375</w:t>
            </w:r>
            <w:r w:rsidR="004227D0">
              <w:rPr>
                <w:rFonts w:ascii="ArialMT" w:hAnsi="ArialMT" w:cs="ArialMT"/>
                <w:sz w:val="22"/>
                <w:szCs w:val="22"/>
                <w:lang w:eastAsia="en-AU"/>
              </w:rPr>
              <w:t xml:space="preserve"> per day</w:t>
            </w:r>
          </w:p>
        </w:tc>
      </w:tr>
      <w:tr w:rsidR="004227D0" w:rsidTr="004227D0">
        <w:trPr>
          <w:trHeight w:val="510"/>
        </w:trPr>
        <w:tc>
          <w:tcPr>
            <w:tcW w:w="6516" w:type="dxa"/>
            <w:vAlign w:val="center"/>
          </w:tcPr>
          <w:p w:rsidR="004227D0" w:rsidRPr="004227D0" w:rsidRDefault="004227D0"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Overnight – Shared</w:t>
            </w:r>
          </w:p>
        </w:tc>
        <w:tc>
          <w:tcPr>
            <w:tcW w:w="2688" w:type="dxa"/>
            <w:vAlign w:val="center"/>
          </w:tcPr>
          <w:p w:rsidR="004227D0" w:rsidRPr="004227D0" w:rsidRDefault="005376CD"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$728</w:t>
            </w:r>
            <w:r w:rsidR="004227D0">
              <w:rPr>
                <w:rFonts w:ascii="ArialMT" w:hAnsi="ArialMT" w:cs="ArialMT"/>
                <w:sz w:val="22"/>
                <w:szCs w:val="22"/>
                <w:lang w:eastAsia="en-AU"/>
              </w:rPr>
              <w:t xml:space="preserve"> per night</w:t>
            </w:r>
          </w:p>
        </w:tc>
      </w:tr>
      <w:tr w:rsidR="004227D0" w:rsidTr="004227D0">
        <w:trPr>
          <w:trHeight w:val="510"/>
        </w:trPr>
        <w:tc>
          <w:tcPr>
            <w:tcW w:w="6516" w:type="dxa"/>
            <w:vAlign w:val="center"/>
          </w:tcPr>
          <w:p w:rsidR="004227D0" w:rsidRPr="004227D0" w:rsidRDefault="004227D0" w:rsidP="004D3942">
            <w:pPr>
              <w:autoSpaceDE w:val="0"/>
              <w:autoSpaceDN w:val="0"/>
              <w:adjustRightInd w:val="0"/>
              <w:jc w:val="both"/>
              <w:rPr>
                <w:rFonts w:ascii="ArialMT" w:hAnsi="ArialMT" w:cs="ArialMT"/>
                <w:sz w:val="22"/>
                <w:szCs w:val="22"/>
                <w:lang w:eastAsia="en-AU"/>
              </w:rPr>
            </w:pPr>
            <w:bookmarkStart w:id="0" w:name="_GoBack"/>
            <w:r>
              <w:rPr>
                <w:rFonts w:ascii="ArialMT" w:hAnsi="ArialMT" w:cs="ArialMT"/>
                <w:sz w:val="22"/>
                <w:szCs w:val="22"/>
                <w:lang w:eastAsia="en-AU"/>
              </w:rPr>
              <w:t>Overnight - Single</w:t>
            </w:r>
          </w:p>
        </w:tc>
        <w:tc>
          <w:tcPr>
            <w:tcW w:w="2688" w:type="dxa"/>
            <w:vAlign w:val="center"/>
          </w:tcPr>
          <w:p w:rsidR="004227D0" w:rsidRPr="004227D0" w:rsidRDefault="005376CD" w:rsidP="004D3942">
            <w:pPr>
              <w:autoSpaceDE w:val="0"/>
              <w:autoSpaceDN w:val="0"/>
              <w:adjustRightInd w:val="0"/>
              <w:jc w:val="both"/>
              <w:rPr>
                <w:rFonts w:ascii="ArialMT" w:hAnsi="ArialMT" w:cs="ArialMT"/>
                <w:sz w:val="22"/>
                <w:szCs w:val="22"/>
                <w:lang w:eastAsia="en-AU"/>
              </w:rPr>
            </w:pPr>
            <w:r>
              <w:rPr>
                <w:rFonts w:ascii="ArialMT" w:hAnsi="ArialMT" w:cs="ArialMT"/>
                <w:sz w:val="22"/>
                <w:szCs w:val="22"/>
                <w:lang w:eastAsia="en-AU"/>
              </w:rPr>
              <w:t>$845</w:t>
            </w:r>
            <w:r w:rsidR="004227D0">
              <w:rPr>
                <w:rFonts w:ascii="ArialMT" w:hAnsi="ArialMT" w:cs="ArialMT"/>
                <w:sz w:val="22"/>
                <w:szCs w:val="22"/>
                <w:lang w:eastAsia="en-AU"/>
              </w:rPr>
              <w:t xml:space="preserve"> per night</w:t>
            </w:r>
          </w:p>
        </w:tc>
      </w:tr>
      <w:bookmarkEnd w:id="0"/>
    </w:tbl>
    <w:p w:rsidR="005B462C" w:rsidRDefault="005B462C" w:rsidP="004D3942">
      <w:pPr>
        <w:autoSpaceDE w:val="0"/>
        <w:autoSpaceDN w:val="0"/>
        <w:adjustRightInd w:val="0"/>
        <w:jc w:val="both"/>
        <w:rPr>
          <w:rFonts w:ascii="ArialMT" w:hAnsi="ArialMT" w:cs="ArialMT"/>
          <w:sz w:val="24"/>
          <w:szCs w:val="24"/>
          <w:lang w:eastAsia="en-AU"/>
        </w:rPr>
      </w:pPr>
    </w:p>
    <w:p w:rsidR="004227D0" w:rsidRDefault="004227D0" w:rsidP="004D3942">
      <w:pPr>
        <w:autoSpaceDE w:val="0"/>
        <w:autoSpaceDN w:val="0"/>
        <w:adjustRightInd w:val="0"/>
        <w:jc w:val="both"/>
        <w:rPr>
          <w:rFonts w:ascii="ArialMT" w:hAnsi="ArialMT" w:cs="ArialMT"/>
          <w:sz w:val="24"/>
          <w:szCs w:val="24"/>
          <w:lang w:eastAsia="en-AU"/>
        </w:rPr>
      </w:pPr>
      <w:r>
        <w:rPr>
          <w:rFonts w:ascii="ArialMT" w:hAnsi="ArialMT" w:cs="ArialMT"/>
          <w:sz w:val="24"/>
          <w:szCs w:val="24"/>
          <w:lang w:eastAsia="en-AU"/>
        </w:rPr>
        <w:t>The above charges are for accommodation only and do not include the costs for diagnostics</w:t>
      </w:r>
      <w:r w:rsidR="005B462C">
        <w:rPr>
          <w:rFonts w:ascii="ArialMT" w:hAnsi="ArialMT" w:cs="ArialMT"/>
          <w:sz w:val="24"/>
          <w:szCs w:val="24"/>
          <w:lang w:eastAsia="en-AU"/>
        </w:rPr>
        <w:t xml:space="preserve"> </w:t>
      </w:r>
      <w:r>
        <w:rPr>
          <w:rFonts w:ascii="ArialMT" w:hAnsi="ArialMT" w:cs="ArialMT"/>
          <w:sz w:val="24"/>
          <w:szCs w:val="24"/>
          <w:lang w:eastAsia="en-AU"/>
        </w:rPr>
        <w:t>(pathology and radiology), medical fees, theatre, prosthesis, aids and equipment or</w:t>
      </w:r>
      <w:r w:rsidR="005B462C">
        <w:rPr>
          <w:rFonts w:ascii="ArialMT" w:hAnsi="ArialMT" w:cs="ArialMT"/>
          <w:sz w:val="24"/>
          <w:szCs w:val="24"/>
          <w:lang w:eastAsia="en-AU"/>
        </w:rPr>
        <w:t xml:space="preserve"> </w:t>
      </w:r>
      <w:r>
        <w:rPr>
          <w:rFonts w:ascii="ArialMT" w:hAnsi="ArialMT" w:cs="ArialMT"/>
          <w:sz w:val="24"/>
          <w:szCs w:val="24"/>
          <w:lang w:eastAsia="en-AU"/>
        </w:rPr>
        <w:t>pharmaceutical services.</w:t>
      </w:r>
    </w:p>
    <w:p w:rsidR="005B462C" w:rsidRDefault="005B462C" w:rsidP="004D3942">
      <w:pPr>
        <w:autoSpaceDE w:val="0"/>
        <w:autoSpaceDN w:val="0"/>
        <w:adjustRightInd w:val="0"/>
        <w:jc w:val="both"/>
        <w:rPr>
          <w:rFonts w:ascii="ArialMT" w:hAnsi="ArialMT" w:cs="ArialMT"/>
          <w:sz w:val="24"/>
          <w:szCs w:val="24"/>
          <w:lang w:eastAsia="en-AU"/>
        </w:rPr>
      </w:pPr>
    </w:p>
    <w:p w:rsidR="00434A80" w:rsidRPr="008213EE" w:rsidRDefault="004227D0" w:rsidP="004D3942">
      <w:pPr>
        <w:pStyle w:val="Footer"/>
        <w:tabs>
          <w:tab w:val="left" w:pos="1560"/>
        </w:tabs>
        <w:jc w:val="both"/>
        <w:rPr>
          <w:rFonts w:ascii="Arial" w:hAnsi="Arial" w:cs="Arial"/>
          <w:b/>
          <w:color w:val="C00000"/>
          <w:sz w:val="24"/>
          <w:szCs w:val="24"/>
          <w:lang w:val="en-US"/>
        </w:rPr>
      </w:pPr>
      <w:r>
        <w:rPr>
          <w:rFonts w:ascii="ArialMT" w:hAnsi="ArialMT" w:cs="ArialMT"/>
          <w:sz w:val="24"/>
          <w:szCs w:val="24"/>
          <w:lang w:eastAsia="en-AU"/>
        </w:rPr>
        <w:t>All rates are current as at 1</w:t>
      </w:r>
      <w:r>
        <w:rPr>
          <w:rFonts w:ascii="ArialMT" w:hAnsi="ArialMT" w:cs="ArialMT"/>
          <w:sz w:val="16"/>
          <w:szCs w:val="16"/>
          <w:lang w:eastAsia="en-AU"/>
        </w:rPr>
        <w:t xml:space="preserve"> </w:t>
      </w:r>
      <w:r>
        <w:rPr>
          <w:rFonts w:ascii="ArialMT" w:hAnsi="ArialMT" w:cs="ArialMT"/>
          <w:sz w:val="24"/>
          <w:szCs w:val="24"/>
          <w:lang w:eastAsia="en-AU"/>
        </w:rPr>
        <w:t>July 202</w:t>
      </w:r>
      <w:r w:rsidR="005376CD">
        <w:rPr>
          <w:rFonts w:ascii="ArialMT" w:hAnsi="ArialMT" w:cs="ArialMT"/>
          <w:sz w:val="24"/>
          <w:szCs w:val="24"/>
          <w:lang w:eastAsia="en-AU"/>
        </w:rPr>
        <w:t>2</w:t>
      </w:r>
      <w:r>
        <w:rPr>
          <w:rFonts w:ascii="ArialMT" w:hAnsi="ArialMT" w:cs="ArialMT"/>
          <w:sz w:val="24"/>
          <w:szCs w:val="24"/>
          <w:lang w:eastAsia="en-AU"/>
        </w:rPr>
        <w:t xml:space="preserve"> and are subject to change without notice.</w:t>
      </w:r>
    </w:p>
    <w:sectPr w:rsidR="00434A80" w:rsidRPr="008213EE">
      <w:headerReference w:type="even" r:id="rId11"/>
      <w:headerReference w:type="default" r:id="rId12"/>
      <w:footerReference w:type="default" r:id="rId13"/>
      <w:footerReference w:type="first" r:id="rId14"/>
      <w:pgSz w:w="11907" w:h="16840" w:code="9"/>
      <w:pgMar w:top="567" w:right="1275" w:bottom="851"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8C" w:rsidRDefault="00BD5A8C">
      <w:r>
        <w:separator/>
      </w:r>
    </w:p>
  </w:endnote>
  <w:endnote w:type="continuationSeparator" w:id="0">
    <w:p w:rsidR="00BD5A8C" w:rsidRDefault="00BD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Conso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FC" w:rsidRDefault="00503657">
    <w:pPr>
      <w:pStyle w:val="Footer"/>
      <w:pBdr>
        <w:top w:val="single" w:sz="12" w:space="1" w:color="auto"/>
      </w:pBdr>
      <w:tabs>
        <w:tab w:val="clear" w:pos="8306"/>
        <w:tab w:val="right" w:pos="8931"/>
      </w:tabs>
      <w:rPr>
        <w:rFonts w:ascii="Arial" w:hAnsi="Arial" w:cs="Arial"/>
        <w:sz w:val="16"/>
      </w:rPr>
    </w:pPr>
    <w:r>
      <w:rPr>
        <w:rFonts w:ascii="Arial" w:hAnsi="Arial" w:cs="Arial"/>
        <w:sz w:val="16"/>
      </w:rPr>
      <w:tab/>
    </w:r>
    <w:r>
      <w:rPr>
        <w:rFonts w:ascii="Arial" w:hAnsi="Arial" w:cs="Arial"/>
        <w:sz w:val="16"/>
      </w:rPr>
      <w:tab/>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376CD">
      <w:rPr>
        <w:rFonts w:ascii="Arial" w:hAnsi="Arial" w:cs="Arial"/>
        <w:noProof/>
        <w:sz w:val="16"/>
      </w:rPr>
      <w:t>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376CD">
      <w:rPr>
        <w:rFonts w:ascii="Arial" w:hAnsi="Arial" w:cs="Arial"/>
        <w:noProof/>
        <w:sz w:val="16"/>
      </w:rPr>
      <w:t>5</w:t>
    </w:r>
    <w:r>
      <w:rPr>
        <w:rFonts w:ascii="Arial" w:hAnsi="Arial" w:cs="Arial"/>
        <w:sz w:val="16"/>
      </w:rPr>
      <w:fldChar w:fldCharType="end"/>
    </w:r>
  </w:p>
  <w:p w:rsidR="00DA75FC" w:rsidRDefault="00503657">
    <w:pPr>
      <w:pStyle w:val="Footer"/>
      <w:pBdr>
        <w:top w:val="single" w:sz="12" w:space="1" w:color="auto"/>
      </w:pBdr>
      <w:tabs>
        <w:tab w:val="clear" w:pos="8306"/>
        <w:tab w:val="right" w:pos="8931"/>
      </w:tabs>
      <w:jc w:val="center"/>
      <w:rPr>
        <w:rFonts w:ascii="Arial" w:hAnsi="Arial" w:cs="Arial"/>
        <w:sz w:val="16"/>
      </w:rPr>
    </w:pPr>
    <w:r>
      <w:rPr>
        <w:rFonts w:ascii="Arial" w:hAnsi="Arial" w:cs="Arial"/>
        <w:sz w:val="16"/>
      </w:rPr>
      <w:t>UNCONTROLLED WHEN DOWNLOADED OR PRINTED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FC" w:rsidRDefault="00DF3D48">
    <w:pPr>
      <w:pStyle w:val="Footer"/>
      <w:pBdr>
        <w:top w:val="single" w:sz="12" w:space="1" w:color="auto"/>
      </w:pBdr>
      <w:tabs>
        <w:tab w:val="clear" w:pos="8306"/>
        <w:tab w:val="right" w:pos="8789"/>
      </w:tabs>
      <w:rPr>
        <w:rFonts w:ascii="Arial" w:hAnsi="Arial" w:cs="Arial"/>
        <w:sz w:val="16"/>
        <w:lang w:val="en-US"/>
      </w:rPr>
    </w:pPr>
    <w:r>
      <w:rPr>
        <w:rFonts w:ascii="Arial" w:hAnsi="Arial" w:cs="Arial"/>
        <w:sz w:val="16"/>
        <w:lang w:val="en-US"/>
      </w:rPr>
      <w:fldChar w:fldCharType="begin"/>
    </w:r>
    <w:r>
      <w:rPr>
        <w:rFonts w:ascii="Arial" w:hAnsi="Arial" w:cs="Arial"/>
        <w:sz w:val="16"/>
        <w:lang w:val="en-US"/>
      </w:rPr>
      <w:instrText xml:space="preserve"> FILENAME \p \* MERGEFORMAT </w:instrText>
    </w:r>
    <w:r>
      <w:rPr>
        <w:rFonts w:ascii="Arial" w:hAnsi="Arial" w:cs="Arial"/>
        <w:sz w:val="16"/>
        <w:lang w:val="en-US"/>
      </w:rPr>
      <w:fldChar w:fldCharType="separate"/>
    </w:r>
    <w:r w:rsidR="00E019B5">
      <w:rPr>
        <w:rFonts w:ascii="Arial" w:hAnsi="Arial" w:cs="Arial"/>
        <w:noProof/>
        <w:sz w:val="16"/>
        <w:lang w:val="en-US"/>
      </w:rPr>
      <w:t>S:\DocumentControl\PROMPT\POLICIES\Medicare Ineligible Patient policy 2021 dc.docx</w:t>
    </w:r>
    <w:r>
      <w:rPr>
        <w:rFonts w:ascii="Arial" w:hAnsi="Arial" w:cs="Arial"/>
        <w:sz w:val="16"/>
        <w:lang w:val="en-US"/>
      </w:rPr>
      <w:fldChar w:fldCharType="end"/>
    </w:r>
    <w:r w:rsidR="00503657">
      <w:rPr>
        <w:rFonts w:ascii="Arial" w:hAnsi="Arial" w:cs="Arial"/>
        <w:sz w:val="16"/>
        <w:lang w:val="en-US"/>
      </w:rPr>
      <w:tab/>
    </w:r>
    <w:r w:rsidR="00503657">
      <w:rPr>
        <w:rFonts w:ascii="Arial" w:hAnsi="Arial" w:cs="Arial"/>
        <w:sz w:val="16"/>
        <w:lang w:val="en-US"/>
      </w:rPr>
      <w:tab/>
      <w:t xml:space="preserve">Page </w:t>
    </w:r>
    <w:r w:rsidR="00503657">
      <w:rPr>
        <w:rFonts w:ascii="Arial" w:hAnsi="Arial" w:cs="Arial"/>
        <w:sz w:val="16"/>
        <w:lang w:val="en-US"/>
      </w:rPr>
      <w:fldChar w:fldCharType="begin"/>
    </w:r>
    <w:r w:rsidR="00503657">
      <w:rPr>
        <w:rFonts w:ascii="Arial" w:hAnsi="Arial" w:cs="Arial"/>
        <w:sz w:val="16"/>
        <w:lang w:val="en-US"/>
      </w:rPr>
      <w:instrText xml:space="preserve"> PAGE </w:instrText>
    </w:r>
    <w:r w:rsidR="00503657">
      <w:rPr>
        <w:rFonts w:ascii="Arial" w:hAnsi="Arial" w:cs="Arial"/>
        <w:sz w:val="16"/>
        <w:lang w:val="en-US"/>
      </w:rPr>
      <w:fldChar w:fldCharType="separate"/>
    </w:r>
    <w:r w:rsidR="002413B8">
      <w:rPr>
        <w:rFonts w:ascii="Arial" w:hAnsi="Arial" w:cs="Arial"/>
        <w:noProof/>
        <w:sz w:val="16"/>
        <w:lang w:val="en-US"/>
      </w:rPr>
      <w:t>1</w:t>
    </w:r>
    <w:r w:rsidR="00503657">
      <w:rPr>
        <w:rFonts w:ascii="Arial" w:hAnsi="Arial" w:cs="Arial"/>
        <w:sz w:val="16"/>
        <w:lang w:val="en-US"/>
      </w:rPr>
      <w:fldChar w:fldCharType="end"/>
    </w:r>
    <w:r w:rsidR="00503657">
      <w:rPr>
        <w:rFonts w:ascii="Arial" w:hAnsi="Arial" w:cs="Arial"/>
        <w:sz w:val="16"/>
        <w:lang w:val="en-US"/>
      </w:rPr>
      <w:t xml:space="preserve"> of </w:t>
    </w:r>
    <w:r w:rsidR="00503657">
      <w:rPr>
        <w:rFonts w:ascii="Arial" w:hAnsi="Arial" w:cs="Arial"/>
        <w:sz w:val="16"/>
        <w:lang w:val="en-US"/>
      </w:rPr>
      <w:fldChar w:fldCharType="begin"/>
    </w:r>
    <w:r w:rsidR="00503657">
      <w:rPr>
        <w:rFonts w:ascii="Arial" w:hAnsi="Arial" w:cs="Arial"/>
        <w:sz w:val="16"/>
        <w:lang w:val="en-US"/>
      </w:rPr>
      <w:instrText xml:space="preserve"> NUMPAGES </w:instrText>
    </w:r>
    <w:r w:rsidR="00503657">
      <w:rPr>
        <w:rFonts w:ascii="Arial" w:hAnsi="Arial" w:cs="Arial"/>
        <w:sz w:val="16"/>
        <w:lang w:val="en-US"/>
      </w:rPr>
      <w:fldChar w:fldCharType="separate"/>
    </w:r>
    <w:r w:rsidR="002413B8">
      <w:rPr>
        <w:rFonts w:ascii="Arial" w:hAnsi="Arial" w:cs="Arial"/>
        <w:noProof/>
        <w:sz w:val="16"/>
        <w:lang w:val="en-US"/>
      </w:rPr>
      <w:t>5</w:t>
    </w:r>
    <w:r w:rsidR="00503657">
      <w:rPr>
        <w:rFonts w:ascii="Arial" w:hAnsi="Arial" w:cs="Arial"/>
        <w:sz w:val="16"/>
        <w:lang w:val="en-US"/>
      </w:rPr>
      <w:fldChar w:fldCharType="end"/>
    </w:r>
  </w:p>
  <w:p w:rsidR="00DA75FC" w:rsidRDefault="00503657">
    <w:pPr>
      <w:pStyle w:val="Footer"/>
      <w:pBdr>
        <w:top w:val="single" w:sz="12" w:space="1" w:color="auto"/>
      </w:pBdr>
      <w:tabs>
        <w:tab w:val="clear" w:pos="8306"/>
        <w:tab w:val="right" w:pos="8789"/>
      </w:tabs>
      <w:jc w:val="center"/>
      <w:rPr>
        <w:rFonts w:ascii="Arial" w:hAnsi="Arial" w:cs="Arial"/>
        <w:sz w:val="16"/>
        <w:lang w:val="en-US"/>
      </w:rPr>
    </w:pPr>
    <w:r>
      <w:rPr>
        <w:rFonts w:ascii="Arial" w:hAnsi="Arial" w:cs="Arial"/>
        <w:sz w:val="16"/>
        <w:lang w:val="en-US"/>
      </w:rPr>
      <w:t xml:space="preserve">UNCONTROLLED WHEN DOWNLOADED OR PRINTED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8C" w:rsidRDefault="00BD5A8C">
      <w:r>
        <w:separator/>
      </w:r>
    </w:p>
  </w:footnote>
  <w:footnote w:type="continuationSeparator" w:id="0">
    <w:p w:rsidR="00BD5A8C" w:rsidRDefault="00BD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FC" w:rsidRDefault="005036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5FC" w:rsidRDefault="00DA75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FC" w:rsidRDefault="00503657">
    <w:pPr>
      <w:pStyle w:val="Header"/>
      <w:pBdr>
        <w:bottom w:val="single" w:sz="12" w:space="1" w:color="auto"/>
      </w:pBdr>
      <w:ind w:right="360"/>
      <w:rPr>
        <w:rFonts w:ascii="Arial" w:hAnsi="Arial" w:cs="Arial"/>
        <w:sz w:val="16"/>
      </w:rPr>
    </w:pPr>
    <w:r>
      <w:rPr>
        <w:rFonts w:ascii="Arial" w:hAnsi="Arial" w:cs="Arial"/>
        <w:sz w:val="16"/>
      </w:rPr>
      <w:tab/>
    </w:r>
    <w:r>
      <w:rPr>
        <w:rFonts w:ascii="Arial" w:hAnsi="Arial" w:cs="Arial"/>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000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2F30"/>
    <w:multiLevelType w:val="hybridMultilevel"/>
    <w:tmpl w:val="A8E29664"/>
    <w:lvl w:ilvl="0" w:tplc="AF74ABEA">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A85D81"/>
    <w:multiLevelType w:val="hybridMultilevel"/>
    <w:tmpl w:val="7E807B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D12A7"/>
    <w:multiLevelType w:val="hybridMultilevel"/>
    <w:tmpl w:val="A6268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86E8C"/>
    <w:multiLevelType w:val="singleLevel"/>
    <w:tmpl w:val="130405A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3C1B8A"/>
    <w:multiLevelType w:val="hybridMultilevel"/>
    <w:tmpl w:val="FACAAA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33AE9"/>
    <w:multiLevelType w:val="hybridMultilevel"/>
    <w:tmpl w:val="5CDA785E"/>
    <w:lvl w:ilvl="0" w:tplc="EC669190">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C2044"/>
    <w:multiLevelType w:val="hybridMultilevel"/>
    <w:tmpl w:val="F6B658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260550"/>
    <w:multiLevelType w:val="hybridMultilevel"/>
    <w:tmpl w:val="07AA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822FA0"/>
    <w:multiLevelType w:val="hybridMultilevel"/>
    <w:tmpl w:val="EC225F30"/>
    <w:lvl w:ilvl="0" w:tplc="EC669190">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35D973A4"/>
    <w:multiLevelType w:val="hybridMultilevel"/>
    <w:tmpl w:val="45183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A7E1A"/>
    <w:multiLevelType w:val="hybridMultilevel"/>
    <w:tmpl w:val="0FB2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FC3240"/>
    <w:multiLevelType w:val="hybridMultilevel"/>
    <w:tmpl w:val="02222A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085A36"/>
    <w:multiLevelType w:val="hybridMultilevel"/>
    <w:tmpl w:val="ECBEC33E"/>
    <w:lvl w:ilvl="0" w:tplc="D0909B3C">
      <w:numFmt w:val="bullet"/>
      <w:lvlText w:val="•"/>
      <w:lvlJc w:val="left"/>
      <w:pPr>
        <w:ind w:left="720" w:hanging="360"/>
      </w:pPr>
      <w:rPr>
        <w:rFonts w:ascii="LucidaConsole" w:eastAsia="Times New Roman" w:hAnsi="LucidaConsole" w:cs="LucidaConsole" w:hint="default"/>
        <w:color w:val="81818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3C5419"/>
    <w:multiLevelType w:val="hybridMultilevel"/>
    <w:tmpl w:val="CC02F3F0"/>
    <w:lvl w:ilvl="0" w:tplc="01F458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29795C"/>
    <w:multiLevelType w:val="multilevel"/>
    <w:tmpl w:val="29F26EA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487DD4"/>
    <w:multiLevelType w:val="hybridMultilevel"/>
    <w:tmpl w:val="F880F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71281C"/>
    <w:multiLevelType w:val="hybridMultilevel"/>
    <w:tmpl w:val="FF0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D01FE"/>
    <w:multiLevelType w:val="hybridMultilevel"/>
    <w:tmpl w:val="17A20CD0"/>
    <w:lvl w:ilvl="0" w:tplc="3ED2819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500A0"/>
    <w:multiLevelType w:val="hybridMultilevel"/>
    <w:tmpl w:val="0ACCA1BA"/>
    <w:lvl w:ilvl="0" w:tplc="54C43462">
      <w:numFmt w:val="bullet"/>
      <w:lvlText w:val="•"/>
      <w:lvlJc w:val="left"/>
      <w:pPr>
        <w:ind w:left="720" w:hanging="360"/>
      </w:pPr>
      <w:rPr>
        <w:rFonts w:ascii="LucidaConsole" w:eastAsia="Times New Roman" w:hAnsi="LucidaConsole" w:cs="LucidaConsole" w:hint="default"/>
        <w:color w:val="81818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F21C58"/>
    <w:multiLevelType w:val="hybridMultilevel"/>
    <w:tmpl w:val="2AEE3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532A6E"/>
    <w:multiLevelType w:val="hybridMultilevel"/>
    <w:tmpl w:val="DAA45446"/>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9B71EC"/>
    <w:multiLevelType w:val="hybridMultilevel"/>
    <w:tmpl w:val="5798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1E1BB4"/>
    <w:multiLevelType w:val="hybridMultilevel"/>
    <w:tmpl w:val="3AD4364E"/>
    <w:lvl w:ilvl="0" w:tplc="0C090001">
      <w:start w:val="1"/>
      <w:numFmt w:val="bullet"/>
      <w:lvlText w:val=""/>
      <w:lvlJc w:val="left"/>
      <w:pPr>
        <w:ind w:left="720" w:hanging="360"/>
      </w:pPr>
      <w:rPr>
        <w:rFonts w:ascii="Symbol" w:hAnsi="Symbol" w:hint="default"/>
      </w:rPr>
    </w:lvl>
    <w:lvl w:ilvl="1" w:tplc="B8008B30">
      <w:numFmt w:val="bullet"/>
      <w:lvlText w:val="•"/>
      <w:lvlJc w:val="left"/>
      <w:pPr>
        <w:ind w:left="1440" w:hanging="360"/>
      </w:pPr>
      <w:rPr>
        <w:rFonts w:ascii="LucidaConsole" w:eastAsia="Times New Roman" w:hAnsi="LucidaConsole" w:cs="LucidaConsole" w:hint="default"/>
        <w:color w:val="81818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7B0609"/>
    <w:multiLevelType w:val="hybridMultilevel"/>
    <w:tmpl w:val="80B6627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CB07BD"/>
    <w:multiLevelType w:val="hybridMultilevel"/>
    <w:tmpl w:val="2A660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3379B5"/>
    <w:multiLevelType w:val="hybridMultilevel"/>
    <w:tmpl w:val="C6DEA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103C04"/>
    <w:multiLevelType w:val="hybridMultilevel"/>
    <w:tmpl w:val="42E47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6141C3"/>
    <w:multiLevelType w:val="hybridMultilevel"/>
    <w:tmpl w:val="09A4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16"/>
  </w:num>
  <w:num w:numId="5">
    <w:abstractNumId w:val="8"/>
  </w:num>
  <w:num w:numId="6">
    <w:abstractNumId w:val="10"/>
  </w:num>
  <w:num w:numId="7">
    <w:abstractNumId w:val="17"/>
  </w:num>
  <w:num w:numId="8">
    <w:abstractNumId w:val="11"/>
  </w:num>
  <w:num w:numId="9">
    <w:abstractNumId w:val="22"/>
  </w:num>
  <w:num w:numId="10">
    <w:abstractNumId w:val="1"/>
  </w:num>
  <w:num w:numId="11">
    <w:abstractNumId w:val="18"/>
  </w:num>
  <w:num w:numId="12">
    <w:abstractNumId w:val="9"/>
  </w:num>
  <w:num w:numId="13">
    <w:abstractNumId w:val="6"/>
  </w:num>
  <w:num w:numId="14">
    <w:abstractNumId w:val="21"/>
  </w:num>
  <w:num w:numId="15">
    <w:abstractNumId w:val="14"/>
  </w:num>
  <w:num w:numId="16">
    <w:abstractNumId w:val="28"/>
  </w:num>
  <w:num w:numId="17">
    <w:abstractNumId w:val="20"/>
  </w:num>
  <w:num w:numId="18">
    <w:abstractNumId w:val="23"/>
  </w:num>
  <w:num w:numId="19">
    <w:abstractNumId w:val="13"/>
  </w:num>
  <w:num w:numId="20">
    <w:abstractNumId w:val="25"/>
  </w:num>
  <w:num w:numId="21">
    <w:abstractNumId w:val="19"/>
  </w:num>
  <w:num w:numId="22">
    <w:abstractNumId w:val="27"/>
  </w:num>
  <w:num w:numId="23">
    <w:abstractNumId w:val="12"/>
  </w:num>
  <w:num w:numId="24">
    <w:abstractNumId w:val="3"/>
  </w:num>
  <w:num w:numId="25">
    <w:abstractNumId w:val="5"/>
  </w:num>
  <w:num w:numId="26">
    <w:abstractNumId w:val="2"/>
  </w:num>
  <w:num w:numId="27">
    <w:abstractNumId w:val="26"/>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FC"/>
    <w:rsid w:val="00000A8E"/>
    <w:rsid w:val="000D7F17"/>
    <w:rsid w:val="000F4EDC"/>
    <w:rsid w:val="00173966"/>
    <w:rsid w:val="00182245"/>
    <w:rsid w:val="001D3EC1"/>
    <w:rsid w:val="002413B8"/>
    <w:rsid w:val="00347715"/>
    <w:rsid w:val="00397AB2"/>
    <w:rsid w:val="004227D0"/>
    <w:rsid w:val="00434A80"/>
    <w:rsid w:val="00461C00"/>
    <w:rsid w:val="00494A9D"/>
    <w:rsid w:val="004C5353"/>
    <w:rsid w:val="004D3942"/>
    <w:rsid w:val="00503657"/>
    <w:rsid w:val="00527F13"/>
    <w:rsid w:val="005376CD"/>
    <w:rsid w:val="00582827"/>
    <w:rsid w:val="005B462C"/>
    <w:rsid w:val="00612B58"/>
    <w:rsid w:val="006E08EE"/>
    <w:rsid w:val="00760837"/>
    <w:rsid w:val="007A2642"/>
    <w:rsid w:val="007C7757"/>
    <w:rsid w:val="007F17FE"/>
    <w:rsid w:val="008213EE"/>
    <w:rsid w:val="00872C31"/>
    <w:rsid w:val="008811BE"/>
    <w:rsid w:val="008F1EF1"/>
    <w:rsid w:val="0091371C"/>
    <w:rsid w:val="0094593D"/>
    <w:rsid w:val="00947EDC"/>
    <w:rsid w:val="00990C9B"/>
    <w:rsid w:val="00A2182A"/>
    <w:rsid w:val="00A21A5B"/>
    <w:rsid w:val="00A31033"/>
    <w:rsid w:val="00A5552D"/>
    <w:rsid w:val="00A7235C"/>
    <w:rsid w:val="00AC4F04"/>
    <w:rsid w:val="00AD65E1"/>
    <w:rsid w:val="00B04C65"/>
    <w:rsid w:val="00B062E4"/>
    <w:rsid w:val="00B37C6C"/>
    <w:rsid w:val="00BD5A8C"/>
    <w:rsid w:val="00CA5CAD"/>
    <w:rsid w:val="00D740E6"/>
    <w:rsid w:val="00D909F7"/>
    <w:rsid w:val="00DA75FC"/>
    <w:rsid w:val="00DB78CB"/>
    <w:rsid w:val="00DC301D"/>
    <w:rsid w:val="00DD10CC"/>
    <w:rsid w:val="00DF3D48"/>
    <w:rsid w:val="00E019B5"/>
    <w:rsid w:val="00F10C19"/>
    <w:rsid w:val="00FD0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7A3269"/>
  <w15:docId w15:val="{F5667960-5B9C-478C-8BBE-84BF7CDA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Bullet3">
    <w:name w:val="List Bullet 3"/>
    <w:basedOn w:val="Normal"/>
    <w:pPr>
      <w:ind w:left="849" w:hanging="283"/>
    </w:pPr>
  </w:style>
  <w:style w:type="paragraph" w:styleId="ListContinue2">
    <w:name w:val="List Continue 2"/>
    <w:basedOn w:val="Normal"/>
    <w:pPr>
      <w:spacing w:after="120"/>
      <w:ind w:left="566"/>
    </w:p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ListBullet">
    <w:name w:val="List Bullet"/>
    <w:basedOn w:val="Normal"/>
    <w:pPr>
      <w:numPr>
        <w:numId w:val="2"/>
      </w:numPr>
    </w:p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Verdana" w:hAnsi="Verdana" w:cs="Verdan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health.vic.gov.au/hospitals-and-health-services/patient-fees-charges/admitted-patients/ineligibl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57DF-0A32-4AAF-ABA2-89542D3D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Kerang &amp; District Hospital</Company>
  <LinksUpToDate>false</LinksUpToDate>
  <CharactersWithSpaces>10800</CharactersWithSpaces>
  <SharedDoc>false</SharedDoc>
  <HLinks>
    <vt:vector size="12" baseType="variant">
      <vt:variant>
        <vt:i4>5505093</vt:i4>
      </vt:variant>
      <vt:variant>
        <vt:i4>3</vt:i4>
      </vt:variant>
      <vt:variant>
        <vt:i4>0</vt:i4>
      </vt:variant>
      <vt:variant>
        <vt:i4>5</vt:i4>
      </vt:variant>
      <vt:variant>
        <vt:lpwstr>http://www.uptodate.com/</vt:lpwstr>
      </vt:variant>
      <vt:variant>
        <vt:lpwstr/>
      </vt:variant>
      <vt:variant>
        <vt:i4>1310720</vt:i4>
      </vt:variant>
      <vt:variant>
        <vt:i4>0</vt:i4>
      </vt:variant>
      <vt:variant>
        <vt:i4>0</vt:i4>
      </vt:variant>
      <vt:variant>
        <vt:i4>5</vt:i4>
      </vt:variant>
      <vt:variant>
        <vt:lpwstr>http://www.deakin.edu.au/current-students/assets/resources/study-support/study-skills/apa.pdf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Fuller</dc:creator>
  <cp:lastModifiedBy>Nicole Fuller</cp:lastModifiedBy>
  <cp:revision>2</cp:revision>
  <cp:lastPrinted>2021-07-06T07:00:00Z</cp:lastPrinted>
  <dcterms:created xsi:type="dcterms:W3CDTF">2022-07-08T02:08:00Z</dcterms:created>
  <dcterms:modified xsi:type="dcterms:W3CDTF">2022-07-08T02:08:00Z</dcterms:modified>
</cp:coreProperties>
</file>